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91B3" w14:textId="77777777" w:rsidR="00E5672C" w:rsidRDefault="00E5672C" w:rsidP="009420E9">
      <w:pPr>
        <w:spacing w:after="0" w:line="240" w:lineRule="auto"/>
        <w:jc w:val="both"/>
        <w:rPr>
          <w:rFonts w:ascii="Segoe UI" w:eastAsia="Times New Roman" w:hAnsi="Segoe UI" w:cs="Segoe UI"/>
          <w:b/>
          <w:bCs/>
          <w:lang w:eastAsia="es-CO"/>
        </w:rPr>
      </w:pPr>
    </w:p>
    <w:p w14:paraId="7F9DC67A" w14:textId="77777777" w:rsidR="00E5672C" w:rsidRPr="00E5672C" w:rsidRDefault="00E5672C" w:rsidP="00E5672C">
      <w:pPr>
        <w:rPr>
          <w:rFonts w:ascii="Segoe UI" w:eastAsia="Times New Roman" w:hAnsi="Segoe UI" w:cs="Segoe UI"/>
          <w:lang w:eastAsia="es-CO"/>
        </w:rPr>
      </w:pPr>
    </w:p>
    <w:p w14:paraId="7FA1A26D" w14:textId="77777777" w:rsidR="00E5672C" w:rsidRPr="00E5672C" w:rsidRDefault="00E5672C" w:rsidP="00E5672C">
      <w:pPr>
        <w:rPr>
          <w:rFonts w:ascii="Segoe UI" w:eastAsia="Times New Roman" w:hAnsi="Segoe UI" w:cs="Segoe UI"/>
          <w:lang w:eastAsia="es-CO"/>
        </w:rPr>
      </w:pPr>
    </w:p>
    <w:p w14:paraId="387AB738" w14:textId="77777777" w:rsidR="00E5672C" w:rsidRPr="00E5672C" w:rsidRDefault="00E5672C" w:rsidP="00E5672C">
      <w:pPr>
        <w:rPr>
          <w:rFonts w:ascii="Segoe UI" w:eastAsia="Times New Roman" w:hAnsi="Segoe UI" w:cs="Segoe UI"/>
          <w:lang w:eastAsia="es-CO"/>
        </w:rPr>
      </w:pPr>
    </w:p>
    <w:p w14:paraId="0F74BFCA" w14:textId="77777777" w:rsidR="00E5672C" w:rsidRPr="00E5672C" w:rsidRDefault="00E5672C" w:rsidP="00E5672C">
      <w:pPr>
        <w:rPr>
          <w:rFonts w:ascii="Segoe UI" w:eastAsia="Times New Roman" w:hAnsi="Segoe UI" w:cs="Segoe UI"/>
          <w:lang w:eastAsia="es-CO"/>
        </w:rPr>
      </w:pPr>
    </w:p>
    <w:p w14:paraId="2064E7B5" w14:textId="77777777" w:rsidR="00E5672C" w:rsidRDefault="00E5672C" w:rsidP="00E5672C">
      <w:pPr>
        <w:rPr>
          <w:rFonts w:ascii="Segoe UI" w:eastAsia="Times New Roman" w:hAnsi="Segoe UI" w:cs="Segoe UI"/>
          <w:b/>
          <w:bCs/>
          <w:lang w:eastAsia="es-CO"/>
        </w:rPr>
      </w:pPr>
    </w:p>
    <w:p w14:paraId="7BC215ED" w14:textId="77777777" w:rsidR="00E5672C" w:rsidRDefault="00E5672C" w:rsidP="00E5672C">
      <w:pPr>
        <w:tabs>
          <w:tab w:val="left" w:pos="5700"/>
        </w:tabs>
        <w:rPr>
          <w:rFonts w:ascii="Segoe UI" w:eastAsia="Times New Roman" w:hAnsi="Segoe UI" w:cs="Segoe UI"/>
          <w:b/>
          <w:bCs/>
          <w:lang w:eastAsia="es-CO"/>
        </w:rPr>
        <w:sectPr w:rsidR="00E5672C" w:rsidSect="009420E9">
          <w:headerReference w:type="default" r:id="rId8"/>
          <w:pgSz w:w="12242" w:h="15842"/>
          <w:pgMar w:top="1418" w:right="1418" w:bottom="1418" w:left="1418" w:header="227" w:footer="567" w:gutter="0"/>
          <w:cols w:space="708"/>
          <w:docGrid w:linePitch="360"/>
        </w:sectPr>
      </w:pPr>
      <w:r>
        <w:rPr>
          <w:rFonts w:ascii="Segoe UI" w:eastAsia="Times New Roman" w:hAnsi="Segoe UI" w:cs="Segoe UI"/>
          <w:b/>
          <w:bCs/>
          <w:lang w:eastAsia="es-CO"/>
        </w:rPr>
        <w:tab/>
      </w:r>
    </w:p>
    <w:p w14:paraId="77BD37FB" w14:textId="77777777" w:rsidR="00E5672C" w:rsidRDefault="00E5672C" w:rsidP="00E5672C">
      <w:pPr>
        <w:jc w:val="center"/>
        <w:rPr>
          <w:rFonts w:ascii="Segoe UI" w:hAnsi="Segoe UI" w:cs="Segoe UI"/>
          <w:b/>
          <w:bCs/>
          <w:sz w:val="24"/>
          <w:szCs w:val="24"/>
        </w:rPr>
      </w:pPr>
    </w:p>
    <w:p w14:paraId="3D3D0831" w14:textId="77777777" w:rsidR="00E5672C" w:rsidRDefault="00E5672C" w:rsidP="00E5672C">
      <w:pPr>
        <w:jc w:val="center"/>
        <w:rPr>
          <w:rFonts w:ascii="Segoe UI" w:hAnsi="Segoe UI" w:cs="Segoe UI"/>
          <w:b/>
          <w:bCs/>
          <w:sz w:val="24"/>
          <w:szCs w:val="24"/>
        </w:rPr>
      </w:pPr>
    </w:p>
    <w:p w14:paraId="181E6600" w14:textId="31199384" w:rsidR="00E5672C" w:rsidRDefault="00E5672C" w:rsidP="00E5672C">
      <w:pPr>
        <w:jc w:val="center"/>
        <w:rPr>
          <w:rFonts w:ascii="Segoe UI" w:hAnsi="Segoe UI" w:cs="Segoe UI"/>
          <w:b/>
          <w:bCs/>
          <w:sz w:val="24"/>
          <w:szCs w:val="24"/>
        </w:rPr>
      </w:pPr>
      <w:r>
        <w:rPr>
          <w:rFonts w:ascii="Segoe UI" w:hAnsi="Segoe UI" w:cs="Segoe UI"/>
          <w:b/>
          <w:bCs/>
          <w:sz w:val="24"/>
          <w:szCs w:val="24"/>
        </w:rPr>
        <w:t>SECRETARÍA DE EDUCACIÓN DEL MUNICIPIO DE SAN JOSÉ DE CÚCUTA</w:t>
      </w:r>
    </w:p>
    <w:p w14:paraId="613BBF14" w14:textId="77777777" w:rsidR="00E5672C" w:rsidRDefault="00E5672C" w:rsidP="00E5672C">
      <w:pPr>
        <w:jc w:val="center"/>
        <w:rPr>
          <w:rFonts w:ascii="Segoe UI" w:hAnsi="Segoe UI" w:cs="Segoe UI"/>
          <w:b/>
          <w:bCs/>
          <w:sz w:val="24"/>
          <w:szCs w:val="24"/>
        </w:rPr>
      </w:pPr>
    </w:p>
    <w:p w14:paraId="4C1E3B21" w14:textId="58E5653A" w:rsidR="00E5672C" w:rsidRPr="004024DE" w:rsidRDefault="00E5672C" w:rsidP="00E5672C">
      <w:pPr>
        <w:spacing w:after="0"/>
        <w:jc w:val="center"/>
        <w:rPr>
          <w:rFonts w:ascii="Segoe UI" w:hAnsi="Segoe UI" w:cs="Segoe UI"/>
          <w:b/>
          <w:bCs/>
          <w:sz w:val="24"/>
          <w:szCs w:val="24"/>
        </w:rPr>
      </w:pPr>
      <w:r w:rsidRPr="004024DE">
        <w:rPr>
          <w:rFonts w:ascii="Segoe UI" w:hAnsi="Segoe UI" w:cs="Segoe UI"/>
          <w:b/>
          <w:bCs/>
          <w:sz w:val="24"/>
          <w:szCs w:val="24"/>
        </w:rPr>
        <w:t xml:space="preserve">INFORME </w:t>
      </w:r>
      <w:r w:rsidR="0093115E">
        <w:rPr>
          <w:rFonts w:ascii="Segoe UI" w:hAnsi="Segoe UI" w:cs="Segoe UI"/>
          <w:b/>
          <w:bCs/>
          <w:sz w:val="24"/>
          <w:szCs w:val="24"/>
        </w:rPr>
        <w:t xml:space="preserve">FINAL </w:t>
      </w:r>
      <w:r w:rsidRPr="004024DE">
        <w:rPr>
          <w:rFonts w:ascii="Segoe UI" w:hAnsi="Segoe UI" w:cs="Segoe UI"/>
          <w:b/>
          <w:bCs/>
          <w:sz w:val="24"/>
          <w:szCs w:val="24"/>
        </w:rPr>
        <w:t xml:space="preserve">DE EVALUACIÓN </w:t>
      </w:r>
      <w:r w:rsidR="00D5716F">
        <w:rPr>
          <w:rFonts w:ascii="Segoe UI" w:hAnsi="Segoe UI" w:cs="Segoe UI"/>
          <w:b/>
          <w:bCs/>
          <w:sz w:val="24"/>
          <w:szCs w:val="24"/>
        </w:rPr>
        <w:t>CUALITATIVA</w:t>
      </w:r>
    </w:p>
    <w:p w14:paraId="3ECF4B29" w14:textId="77777777" w:rsidR="00E5672C" w:rsidRDefault="00E5672C" w:rsidP="00E5672C">
      <w:pPr>
        <w:spacing w:after="0"/>
        <w:jc w:val="center"/>
        <w:rPr>
          <w:rFonts w:ascii="Segoe UI" w:hAnsi="Segoe UI" w:cs="Segoe UI"/>
          <w:b/>
          <w:bCs/>
          <w:sz w:val="24"/>
          <w:szCs w:val="24"/>
        </w:rPr>
      </w:pPr>
      <w:r w:rsidRPr="004024DE">
        <w:rPr>
          <w:rFonts w:ascii="Segoe UI" w:hAnsi="Segoe UI" w:cs="Segoe UI"/>
          <w:b/>
          <w:bCs/>
          <w:sz w:val="24"/>
          <w:szCs w:val="24"/>
        </w:rPr>
        <w:t>PLAN OPERATIVO ANUAL DE INSPECCIÓN Y VIGILANCIA 2025</w:t>
      </w:r>
    </w:p>
    <w:p w14:paraId="31834C7F" w14:textId="77777777" w:rsidR="00E5672C" w:rsidRDefault="00E5672C" w:rsidP="00E5672C">
      <w:pPr>
        <w:jc w:val="center"/>
        <w:rPr>
          <w:rFonts w:ascii="Segoe UI" w:hAnsi="Segoe UI" w:cs="Segoe UI"/>
          <w:b/>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850"/>
        <w:gridCol w:w="4298"/>
      </w:tblGrid>
      <w:tr w:rsidR="00E5672C" w14:paraId="11A60838" w14:textId="77777777" w:rsidTr="003D39FE">
        <w:tc>
          <w:tcPr>
            <w:tcW w:w="9396" w:type="dxa"/>
            <w:gridSpan w:val="3"/>
          </w:tcPr>
          <w:p w14:paraId="151A6D7F" w14:textId="77777777" w:rsidR="00E5672C" w:rsidRDefault="00E5672C" w:rsidP="003D39FE">
            <w:pPr>
              <w:jc w:val="center"/>
              <w:rPr>
                <w:rFonts w:ascii="Segoe UI" w:hAnsi="Segoe UI" w:cs="Segoe UI"/>
                <w:b/>
                <w:bCs/>
                <w:sz w:val="24"/>
                <w:szCs w:val="24"/>
              </w:rPr>
            </w:pPr>
            <w:r>
              <w:rPr>
                <w:rFonts w:ascii="Segoe UI" w:hAnsi="Segoe UI" w:cs="Segoe UI"/>
                <w:b/>
                <w:bCs/>
                <w:sz w:val="24"/>
                <w:szCs w:val="24"/>
              </w:rPr>
              <w:t>CÉSAR RICARDO ROJAS RAMÍREZ</w:t>
            </w:r>
          </w:p>
          <w:p w14:paraId="31E74DF2" w14:textId="77777777" w:rsidR="00E5672C" w:rsidRPr="004024DE" w:rsidRDefault="00E5672C" w:rsidP="003D39FE">
            <w:pPr>
              <w:jc w:val="center"/>
              <w:rPr>
                <w:rFonts w:ascii="Segoe UI" w:hAnsi="Segoe UI" w:cs="Segoe UI"/>
                <w:sz w:val="24"/>
                <w:szCs w:val="24"/>
              </w:rPr>
            </w:pPr>
            <w:r w:rsidRPr="004024DE">
              <w:rPr>
                <w:rFonts w:ascii="Segoe UI" w:hAnsi="Segoe UI" w:cs="Segoe UI"/>
                <w:sz w:val="24"/>
                <w:szCs w:val="24"/>
              </w:rPr>
              <w:t>Secretario de Educación</w:t>
            </w:r>
          </w:p>
        </w:tc>
      </w:tr>
      <w:tr w:rsidR="00E5672C" w14:paraId="26D153D5" w14:textId="77777777" w:rsidTr="003D39FE">
        <w:tc>
          <w:tcPr>
            <w:tcW w:w="4248" w:type="dxa"/>
          </w:tcPr>
          <w:p w14:paraId="299614E0" w14:textId="77777777" w:rsidR="00E5672C" w:rsidRDefault="00E5672C" w:rsidP="003D39FE">
            <w:pPr>
              <w:jc w:val="center"/>
              <w:rPr>
                <w:rFonts w:ascii="Segoe UI" w:hAnsi="Segoe UI" w:cs="Segoe UI"/>
                <w:b/>
                <w:bCs/>
                <w:sz w:val="24"/>
                <w:szCs w:val="24"/>
              </w:rPr>
            </w:pPr>
          </w:p>
        </w:tc>
        <w:tc>
          <w:tcPr>
            <w:tcW w:w="850" w:type="dxa"/>
          </w:tcPr>
          <w:p w14:paraId="7DABA89E" w14:textId="77777777" w:rsidR="00E5672C" w:rsidRDefault="00E5672C" w:rsidP="003D39FE">
            <w:pPr>
              <w:jc w:val="center"/>
              <w:rPr>
                <w:rFonts w:ascii="Segoe UI" w:hAnsi="Segoe UI" w:cs="Segoe UI"/>
                <w:b/>
                <w:bCs/>
                <w:sz w:val="24"/>
                <w:szCs w:val="24"/>
              </w:rPr>
            </w:pPr>
          </w:p>
        </w:tc>
        <w:tc>
          <w:tcPr>
            <w:tcW w:w="4298" w:type="dxa"/>
          </w:tcPr>
          <w:p w14:paraId="3D70AE09" w14:textId="77777777" w:rsidR="00E5672C" w:rsidRDefault="00E5672C" w:rsidP="003D39FE">
            <w:pPr>
              <w:jc w:val="center"/>
              <w:rPr>
                <w:rFonts w:ascii="Segoe UI" w:hAnsi="Segoe UI" w:cs="Segoe UI"/>
                <w:b/>
                <w:bCs/>
                <w:sz w:val="24"/>
                <w:szCs w:val="24"/>
              </w:rPr>
            </w:pPr>
          </w:p>
        </w:tc>
      </w:tr>
      <w:tr w:rsidR="00E5672C" w14:paraId="7C36BFFB" w14:textId="77777777" w:rsidTr="003D39FE">
        <w:tc>
          <w:tcPr>
            <w:tcW w:w="4248" w:type="dxa"/>
            <w:vAlign w:val="center"/>
          </w:tcPr>
          <w:p w14:paraId="4789CD92" w14:textId="77777777" w:rsidR="00E5672C" w:rsidRDefault="00E5672C" w:rsidP="003D39FE">
            <w:pPr>
              <w:jc w:val="center"/>
              <w:rPr>
                <w:rFonts w:ascii="Segoe UI" w:hAnsi="Segoe UI" w:cs="Segoe UI"/>
                <w:b/>
                <w:bCs/>
                <w:sz w:val="24"/>
                <w:szCs w:val="24"/>
              </w:rPr>
            </w:pPr>
            <w:r w:rsidRPr="004024DE">
              <w:rPr>
                <w:rFonts w:ascii="Segoe UI" w:hAnsi="Segoe UI" w:cs="Segoe UI"/>
                <w:b/>
                <w:bCs/>
                <w:sz w:val="24"/>
                <w:szCs w:val="24"/>
              </w:rPr>
              <w:t>Heidi Zuleyma Gil Castañeda</w:t>
            </w:r>
          </w:p>
          <w:p w14:paraId="0CA046EA" w14:textId="77777777" w:rsidR="00E5672C" w:rsidRPr="004024DE" w:rsidRDefault="00E5672C" w:rsidP="003D39FE">
            <w:pPr>
              <w:jc w:val="center"/>
              <w:rPr>
                <w:rFonts w:ascii="Segoe UI" w:hAnsi="Segoe UI" w:cs="Segoe UI"/>
                <w:sz w:val="24"/>
                <w:szCs w:val="24"/>
              </w:rPr>
            </w:pPr>
            <w:r w:rsidRPr="004024DE">
              <w:rPr>
                <w:rFonts w:ascii="Segoe UI" w:hAnsi="Segoe UI" w:cs="Segoe UI"/>
                <w:sz w:val="24"/>
                <w:szCs w:val="24"/>
              </w:rPr>
              <w:t>Subsecretaria de Desarrollo Educativo</w:t>
            </w:r>
          </w:p>
        </w:tc>
        <w:tc>
          <w:tcPr>
            <w:tcW w:w="850" w:type="dxa"/>
          </w:tcPr>
          <w:p w14:paraId="7BCD2F8F" w14:textId="77777777" w:rsidR="00E5672C" w:rsidRDefault="00E5672C" w:rsidP="003D39FE">
            <w:pPr>
              <w:jc w:val="center"/>
              <w:rPr>
                <w:rFonts w:ascii="Segoe UI" w:hAnsi="Segoe UI" w:cs="Segoe UI"/>
                <w:b/>
                <w:bCs/>
                <w:sz w:val="24"/>
                <w:szCs w:val="24"/>
              </w:rPr>
            </w:pPr>
          </w:p>
        </w:tc>
        <w:tc>
          <w:tcPr>
            <w:tcW w:w="4298" w:type="dxa"/>
          </w:tcPr>
          <w:p w14:paraId="09A675C4" w14:textId="77777777" w:rsidR="00E5672C" w:rsidRDefault="00E5672C" w:rsidP="003D39FE">
            <w:pPr>
              <w:jc w:val="center"/>
              <w:rPr>
                <w:rFonts w:ascii="Segoe UI" w:hAnsi="Segoe UI" w:cs="Segoe UI"/>
                <w:b/>
                <w:bCs/>
                <w:sz w:val="24"/>
                <w:szCs w:val="24"/>
              </w:rPr>
            </w:pPr>
            <w:r>
              <w:rPr>
                <w:rFonts w:ascii="Segoe UI" w:hAnsi="Segoe UI" w:cs="Segoe UI"/>
                <w:b/>
                <w:bCs/>
                <w:sz w:val="24"/>
                <w:szCs w:val="24"/>
              </w:rPr>
              <w:t>María Fernanda Ayala González</w:t>
            </w:r>
          </w:p>
          <w:p w14:paraId="52009A92" w14:textId="77777777" w:rsidR="00E5672C" w:rsidRPr="004024DE" w:rsidRDefault="00E5672C" w:rsidP="003D39FE">
            <w:pPr>
              <w:jc w:val="center"/>
              <w:rPr>
                <w:rFonts w:ascii="Segoe UI" w:hAnsi="Segoe UI" w:cs="Segoe UI"/>
                <w:sz w:val="24"/>
                <w:szCs w:val="24"/>
              </w:rPr>
            </w:pPr>
            <w:r w:rsidRPr="004024DE">
              <w:rPr>
                <w:rFonts w:ascii="Segoe UI" w:hAnsi="Segoe UI" w:cs="Segoe UI"/>
                <w:sz w:val="24"/>
                <w:szCs w:val="24"/>
              </w:rPr>
              <w:t>Subsecretaria de Gestión Pedagógica</w:t>
            </w:r>
          </w:p>
        </w:tc>
      </w:tr>
      <w:tr w:rsidR="00E5672C" w14:paraId="35A2EA60" w14:textId="77777777" w:rsidTr="003D39FE">
        <w:tc>
          <w:tcPr>
            <w:tcW w:w="4248" w:type="dxa"/>
          </w:tcPr>
          <w:p w14:paraId="5B70046E" w14:textId="77777777" w:rsidR="00E5672C" w:rsidRDefault="00E5672C" w:rsidP="003D39FE">
            <w:pPr>
              <w:jc w:val="center"/>
              <w:rPr>
                <w:rFonts w:ascii="Segoe UI" w:hAnsi="Segoe UI" w:cs="Segoe UI"/>
                <w:b/>
                <w:bCs/>
                <w:sz w:val="24"/>
                <w:szCs w:val="24"/>
              </w:rPr>
            </w:pPr>
          </w:p>
        </w:tc>
        <w:tc>
          <w:tcPr>
            <w:tcW w:w="850" w:type="dxa"/>
          </w:tcPr>
          <w:p w14:paraId="7366E0BA" w14:textId="77777777" w:rsidR="00E5672C" w:rsidRDefault="00E5672C" w:rsidP="003D39FE">
            <w:pPr>
              <w:jc w:val="center"/>
              <w:rPr>
                <w:rFonts w:ascii="Segoe UI" w:hAnsi="Segoe UI" w:cs="Segoe UI"/>
                <w:b/>
                <w:bCs/>
                <w:sz w:val="24"/>
                <w:szCs w:val="24"/>
              </w:rPr>
            </w:pPr>
          </w:p>
        </w:tc>
        <w:tc>
          <w:tcPr>
            <w:tcW w:w="4298" w:type="dxa"/>
          </w:tcPr>
          <w:p w14:paraId="4CC82792" w14:textId="77777777" w:rsidR="00E5672C" w:rsidRDefault="00E5672C" w:rsidP="003D39FE">
            <w:pPr>
              <w:jc w:val="center"/>
              <w:rPr>
                <w:rFonts w:ascii="Segoe UI" w:hAnsi="Segoe UI" w:cs="Segoe UI"/>
                <w:b/>
                <w:bCs/>
                <w:sz w:val="24"/>
                <w:szCs w:val="24"/>
              </w:rPr>
            </w:pPr>
          </w:p>
        </w:tc>
      </w:tr>
      <w:tr w:rsidR="00E5672C" w14:paraId="4721FC87" w14:textId="77777777" w:rsidTr="003D39FE">
        <w:tc>
          <w:tcPr>
            <w:tcW w:w="4248" w:type="dxa"/>
          </w:tcPr>
          <w:p w14:paraId="460632A7" w14:textId="77777777" w:rsidR="00E5672C" w:rsidRDefault="00E5672C" w:rsidP="003D39FE">
            <w:pPr>
              <w:jc w:val="center"/>
              <w:rPr>
                <w:rFonts w:ascii="Segoe UI" w:hAnsi="Segoe UI" w:cs="Segoe UI"/>
                <w:b/>
                <w:bCs/>
                <w:sz w:val="24"/>
                <w:szCs w:val="24"/>
              </w:rPr>
            </w:pPr>
          </w:p>
        </w:tc>
        <w:tc>
          <w:tcPr>
            <w:tcW w:w="850" w:type="dxa"/>
          </w:tcPr>
          <w:p w14:paraId="76D1F8F9" w14:textId="77777777" w:rsidR="00E5672C" w:rsidRDefault="00E5672C" w:rsidP="003D39FE">
            <w:pPr>
              <w:jc w:val="center"/>
              <w:rPr>
                <w:rFonts w:ascii="Segoe UI" w:hAnsi="Segoe UI" w:cs="Segoe UI"/>
                <w:b/>
                <w:bCs/>
                <w:sz w:val="24"/>
                <w:szCs w:val="24"/>
              </w:rPr>
            </w:pPr>
          </w:p>
        </w:tc>
        <w:tc>
          <w:tcPr>
            <w:tcW w:w="4298" w:type="dxa"/>
          </w:tcPr>
          <w:p w14:paraId="70494D28" w14:textId="77777777" w:rsidR="00E5672C" w:rsidRDefault="00E5672C" w:rsidP="003D39FE">
            <w:pPr>
              <w:jc w:val="center"/>
              <w:rPr>
                <w:rFonts w:ascii="Segoe UI" w:hAnsi="Segoe UI" w:cs="Segoe UI"/>
                <w:b/>
                <w:bCs/>
                <w:sz w:val="24"/>
                <w:szCs w:val="24"/>
              </w:rPr>
            </w:pPr>
          </w:p>
        </w:tc>
      </w:tr>
      <w:tr w:rsidR="00E5672C" w14:paraId="5047E6E0" w14:textId="77777777" w:rsidTr="003D39FE">
        <w:tc>
          <w:tcPr>
            <w:tcW w:w="4248" w:type="dxa"/>
          </w:tcPr>
          <w:p w14:paraId="7DE1B0C3" w14:textId="77777777" w:rsidR="00E5672C" w:rsidRDefault="00E5672C" w:rsidP="003D39FE">
            <w:pPr>
              <w:jc w:val="center"/>
              <w:rPr>
                <w:rFonts w:ascii="Segoe UI" w:hAnsi="Segoe UI" w:cs="Segoe UI"/>
                <w:b/>
                <w:bCs/>
                <w:sz w:val="24"/>
                <w:szCs w:val="24"/>
              </w:rPr>
            </w:pPr>
            <w:r w:rsidRPr="004024DE">
              <w:rPr>
                <w:rFonts w:ascii="Segoe UI" w:hAnsi="Segoe UI" w:cs="Segoe UI"/>
                <w:b/>
                <w:bCs/>
                <w:sz w:val="24"/>
                <w:szCs w:val="24"/>
              </w:rPr>
              <w:t>Jonathan Alexander Murcia Vargas</w:t>
            </w:r>
          </w:p>
          <w:p w14:paraId="5647345B" w14:textId="77777777" w:rsidR="00E5672C" w:rsidRPr="004024DE" w:rsidRDefault="00E5672C" w:rsidP="003D39FE">
            <w:pPr>
              <w:jc w:val="center"/>
              <w:rPr>
                <w:rFonts w:ascii="Segoe UI" w:hAnsi="Segoe UI" w:cs="Segoe UI"/>
                <w:sz w:val="24"/>
                <w:szCs w:val="24"/>
              </w:rPr>
            </w:pPr>
            <w:r w:rsidRPr="004024DE">
              <w:rPr>
                <w:rFonts w:ascii="Segoe UI" w:hAnsi="Segoe UI" w:cs="Segoe UI"/>
                <w:sz w:val="24"/>
                <w:szCs w:val="24"/>
              </w:rPr>
              <w:t>Jefe de Oficina de Talento Humano Educativo</w:t>
            </w:r>
          </w:p>
        </w:tc>
        <w:tc>
          <w:tcPr>
            <w:tcW w:w="850" w:type="dxa"/>
          </w:tcPr>
          <w:p w14:paraId="04B0694B" w14:textId="77777777" w:rsidR="00E5672C" w:rsidRDefault="00E5672C" w:rsidP="003D39FE">
            <w:pPr>
              <w:jc w:val="center"/>
              <w:rPr>
                <w:rFonts w:ascii="Segoe UI" w:hAnsi="Segoe UI" w:cs="Segoe UI"/>
                <w:b/>
                <w:bCs/>
                <w:sz w:val="24"/>
                <w:szCs w:val="24"/>
              </w:rPr>
            </w:pPr>
          </w:p>
        </w:tc>
        <w:tc>
          <w:tcPr>
            <w:tcW w:w="4298" w:type="dxa"/>
          </w:tcPr>
          <w:p w14:paraId="7EC41ABD" w14:textId="77777777" w:rsidR="00E5672C" w:rsidRDefault="00E5672C" w:rsidP="003D39FE">
            <w:pPr>
              <w:jc w:val="center"/>
              <w:rPr>
                <w:rFonts w:ascii="Segoe UI" w:hAnsi="Segoe UI" w:cs="Segoe UI"/>
                <w:b/>
                <w:bCs/>
                <w:sz w:val="24"/>
                <w:szCs w:val="24"/>
              </w:rPr>
            </w:pPr>
            <w:r w:rsidRPr="004024DE">
              <w:rPr>
                <w:rFonts w:ascii="Segoe UI" w:hAnsi="Segoe UI" w:cs="Segoe UI"/>
                <w:b/>
                <w:bCs/>
                <w:sz w:val="24"/>
                <w:szCs w:val="24"/>
              </w:rPr>
              <w:t>Oscar Daniel Díaz Botía</w:t>
            </w:r>
          </w:p>
          <w:p w14:paraId="4442C337" w14:textId="77777777" w:rsidR="00E5672C" w:rsidRPr="004024DE" w:rsidRDefault="00E5672C" w:rsidP="003D39FE">
            <w:pPr>
              <w:jc w:val="center"/>
              <w:rPr>
                <w:rFonts w:ascii="Segoe UI" w:hAnsi="Segoe UI" w:cs="Segoe UI"/>
                <w:sz w:val="24"/>
                <w:szCs w:val="24"/>
              </w:rPr>
            </w:pPr>
            <w:r w:rsidRPr="004024DE">
              <w:rPr>
                <w:rFonts w:ascii="Segoe UI" w:hAnsi="Segoe UI" w:cs="Segoe UI"/>
                <w:sz w:val="24"/>
                <w:szCs w:val="24"/>
              </w:rPr>
              <w:t>Director Financiero en Educación</w:t>
            </w:r>
          </w:p>
        </w:tc>
      </w:tr>
      <w:tr w:rsidR="00E5672C" w14:paraId="50CE78E6" w14:textId="77777777" w:rsidTr="003D39FE">
        <w:tc>
          <w:tcPr>
            <w:tcW w:w="4248" w:type="dxa"/>
          </w:tcPr>
          <w:p w14:paraId="71710DAB" w14:textId="77777777" w:rsidR="00E5672C" w:rsidRDefault="00E5672C" w:rsidP="003D39FE">
            <w:pPr>
              <w:jc w:val="center"/>
              <w:rPr>
                <w:rFonts w:ascii="Segoe UI" w:hAnsi="Segoe UI" w:cs="Segoe UI"/>
                <w:b/>
                <w:bCs/>
                <w:sz w:val="24"/>
                <w:szCs w:val="24"/>
              </w:rPr>
            </w:pPr>
          </w:p>
        </w:tc>
        <w:tc>
          <w:tcPr>
            <w:tcW w:w="850" w:type="dxa"/>
          </w:tcPr>
          <w:p w14:paraId="19264159" w14:textId="77777777" w:rsidR="00E5672C" w:rsidRDefault="00E5672C" w:rsidP="003D39FE">
            <w:pPr>
              <w:jc w:val="center"/>
              <w:rPr>
                <w:rFonts w:ascii="Segoe UI" w:hAnsi="Segoe UI" w:cs="Segoe UI"/>
                <w:b/>
                <w:bCs/>
                <w:sz w:val="24"/>
                <w:szCs w:val="24"/>
              </w:rPr>
            </w:pPr>
          </w:p>
        </w:tc>
        <w:tc>
          <w:tcPr>
            <w:tcW w:w="4298" w:type="dxa"/>
          </w:tcPr>
          <w:p w14:paraId="6BA5C048" w14:textId="77777777" w:rsidR="00E5672C" w:rsidRDefault="00E5672C" w:rsidP="003D39FE">
            <w:pPr>
              <w:jc w:val="center"/>
              <w:rPr>
                <w:rFonts w:ascii="Segoe UI" w:hAnsi="Segoe UI" w:cs="Segoe UI"/>
                <w:b/>
                <w:bCs/>
                <w:sz w:val="24"/>
                <w:szCs w:val="24"/>
              </w:rPr>
            </w:pPr>
          </w:p>
        </w:tc>
      </w:tr>
      <w:tr w:rsidR="00E5672C" w14:paraId="4A52E350" w14:textId="77777777" w:rsidTr="003D39FE">
        <w:tc>
          <w:tcPr>
            <w:tcW w:w="4248" w:type="dxa"/>
          </w:tcPr>
          <w:p w14:paraId="1C00FB61" w14:textId="77777777" w:rsidR="00E5672C" w:rsidRDefault="00E5672C" w:rsidP="003D39FE">
            <w:pPr>
              <w:jc w:val="center"/>
              <w:rPr>
                <w:rFonts w:ascii="Segoe UI" w:hAnsi="Segoe UI" w:cs="Segoe UI"/>
                <w:b/>
                <w:bCs/>
                <w:sz w:val="24"/>
                <w:szCs w:val="24"/>
              </w:rPr>
            </w:pPr>
          </w:p>
        </w:tc>
        <w:tc>
          <w:tcPr>
            <w:tcW w:w="850" w:type="dxa"/>
          </w:tcPr>
          <w:p w14:paraId="6CB87A53" w14:textId="77777777" w:rsidR="00E5672C" w:rsidRDefault="00E5672C" w:rsidP="003D39FE">
            <w:pPr>
              <w:jc w:val="center"/>
              <w:rPr>
                <w:rFonts w:ascii="Segoe UI" w:hAnsi="Segoe UI" w:cs="Segoe UI"/>
                <w:b/>
                <w:bCs/>
                <w:sz w:val="24"/>
                <w:szCs w:val="24"/>
              </w:rPr>
            </w:pPr>
          </w:p>
        </w:tc>
        <w:tc>
          <w:tcPr>
            <w:tcW w:w="4298" w:type="dxa"/>
          </w:tcPr>
          <w:p w14:paraId="7C39A3EE" w14:textId="77777777" w:rsidR="00E5672C" w:rsidRDefault="00E5672C" w:rsidP="003D39FE">
            <w:pPr>
              <w:jc w:val="center"/>
              <w:rPr>
                <w:rFonts w:ascii="Segoe UI" w:hAnsi="Segoe UI" w:cs="Segoe UI"/>
                <w:b/>
                <w:bCs/>
                <w:sz w:val="24"/>
                <w:szCs w:val="24"/>
              </w:rPr>
            </w:pPr>
          </w:p>
        </w:tc>
      </w:tr>
      <w:tr w:rsidR="00E5672C" w14:paraId="380BC246" w14:textId="77777777" w:rsidTr="003D39FE">
        <w:tc>
          <w:tcPr>
            <w:tcW w:w="9396" w:type="dxa"/>
            <w:gridSpan w:val="3"/>
          </w:tcPr>
          <w:p w14:paraId="68E745A8" w14:textId="77777777" w:rsidR="00E5672C" w:rsidRDefault="00E5672C" w:rsidP="003D39FE">
            <w:pPr>
              <w:jc w:val="center"/>
              <w:rPr>
                <w:rFonts w:ascii="Segoe UI" w:hAnsi="Segoe UI" w:cs="Segoe UI"/>
                <w:b/>
                <w:bCs/>
                <w:sz w:val="24"/>
                <w:szCs w:val="24"/>
              </w:rPr>
            </w:pPr>
            <w:r>
              <w:rPr>
                <w:rFonts w:ascii="Segoe UI" w:hAnsi="Segoe UI" w:cs="Segoe UI"/>
                <w:b/>
                <w:bCs/>
                <w:sz w:val="24"/>
                <w:szCs w:val="24"/>
              </w:rPr>
              <w:t>Elaborado por:</w:t>
            </w:r>
          </w:p>
          <w:p w14:paraId="0B6836D2" w14:textId="77777777" w:rsidR="00E5672C" w:rsidRDefault="00E5672C" w:rsidP="003D39FE">
            <w:pPr>
              <w:jc w:val="center"/>
              <w:rPr>
                <w:rFonts w:ascii="Segoe UI" w:hAnsi="Segoe UI" w:cs="Segoe UI"/>
                <w:b/>
                <w:bCs/>
                <w:sz w:val="24"/>
                <w:szCs w:val="24"/>
              </w:rPr>
            </w:pPr>
            <w:r>
              <w:rPr>
                <w:rFonts w:ascii="Segoe UI" w:hAnsi="Segoe UI" w:cs="Segoe UI"/>
                <w:b/>
                <w:bCs/>
                <w:sz w:val="24"/>
                <w:szCs w:val="24"/>
              </w:rPr>
              <w:t>Equipo Interdisciplinario</w:t>
            </w:r>
          </w:p>
        </w:tc>
      </w:tr>
      <w:tr w:rsidR="00E5672C" w14:paraId="03CDC2D1" w14:textId="77777777" w:rsidTr="003D39FE">
        <w:tc>
          <w:tcPr>
            <w:tcW w:w="4248" w:type="dxa"/>
          </w:tcPr>
          <w:p w14:paraId="3628C2CF" w14:textId="77777777" w:rsidR="00E5672C" w:rsidRDefault="00E5672C" w:rsidP="003D39FE">
            <w:pPr>
              <w:jc w:val="center"/>
              <w:rPr>
                <w:rFonts w:ascii="Segoe UI" w:hAnsi="Segoe UI" w:cs="Segoe UI"/>
                <w:b/>
                <w:bCs/>
                <w:sz w:val="24"/>
                <w:szCs w:val="24"/>
              </w:rPr>
            </w:pPr>
          </w:p>
        </w:tc>
        <w:tc>
          <w:tcPr>
            <w:tcW w:w="850" w:type="dxa"/>
          </w:tcPr>
          <w:p w14:paraId="54C64EB2" w14:textId="77777777" w:rsidR="00E5672C" w:rsidRDefault="00E5672C" w:rsidP="003D39FE">
            <w:pPr>
              <w:jc w:val="center"/>
              <w:rPr>
                <w:rFonts w:ascii="Segoe UI" w:hAnsi="Segoe UI" w:cs="Segoe UI"/>
                <w:b/>
                <w:bCs/>
                <w:sz w:val="24"/>
                <w:szCs w:val="24"/>
              </w:rPr>
            </w:pPr>
          </w:p>
        </w:tc>
        <w:tc>
          <w:tcPr>
            <w:tcW w:w="4298" w:type="dxa"/>
          </w:tcPr>
          <w:p w14:paraId="56C5F827" w14:textId="77777777" w:rsidR="00E5672C" w:rsidRDefault="00E5672C" w:rsidP="003D39FE">
            <w:pPr>
              <w:jc w:val="center"/>
              <w:rPr>
                <w:rFonts w:ascii="Segoe UI" w:hAnsi="Segoe UI" w:cs="Segoe UI"/>
                <w:b/>
                <w:bCs/>
                <w:sz w:val="24"/>
                <w:szCs w:val="24"/>
              </w:rPr>
            </w:pPr>
          </w:p>
        </w:tc>
      </w:tr>
      <w:tr w:rsidR="00E5672C" w14:paraId="2C3C59D7" w14:textId="77777777" w:rsidTr="003D39FE">
        <w:tc>
          <w:tcPr>
            <w:tcW w:w="9396" w:type="dxa"/>
            <w:gridSpan w:val="3"/>
          </w:tcPr>
          <w:p w14:paraId="07B78CD1" w14:textId="77777777" w:rsidR="00E5672C" w:rsidRPr="000C1B43" w:rsidRDefault="00E5672C" w:rsidP="003D39FE">
            <w:pPr>
              <w:jc w:val="center"/>
              <w:rPr>
                <w:rFonts w:ascii="Segoe UI" w:hAnsi="Segoe UI" w:cs="Segoe UI"/>
                <w:sz w:val="24"/>
                <w:szCs w:val="24"/>
              </w:rPr>
            </w:pPr>
            <w:r w:rsidRPr="000C1B43">
              <w:rPr>
                <w:rFonts w:ascii="Segoe UI" w:hAnsi="Segoe UI" w:cs="Segoe UI"/>
                <w:sz w:val="24"/>
                <w:szCs w:val="24"/>
              </w:rPr>
              <w:t>Área de Trabajo de Cobertura Educativa</w:t>
            </w:r>
          </w:p>
          <w:p w14:paraId="27A1ECF1" w14:textId="77777777" w:rsidR="00E5672C" w:rsidRPr="000C1B43" w:rsidRDefault="00E5672C" w:rsidP="003D39FE">
            <w:pPr>
              <w:jc w:val="center"/>
              <w:rPr>
                <w:rFonts w:ascii="Segoe UI" w:hAnsi="Segoe UI" w:cs="Segoe UI"/>
                <w:sz w:val="24"/>
                <w:szCs w:val="24"/>
              </w:rPr>
            </w:pPr>
            <w:r w:rsidRPr="000C1B43">
              <w:rPr>
                <w:rFonts w:ascii="Segoe UI" w:hAnsi="Segoe UI" w:cs="Segoe UI"/>
                <w:sz w:val="24"/>
                <w:szCs w:val="24"/>
              </w:rPr>
              <w:t>Área de Trabajo de Infraestructura Educativa</w:t>
            </w:r>
          </w:p>
          <w:p w14:paraId="0A0BAA2D" w14:textId="77777777" w:rsidR="00E5672C" w:rsidRPr="000C1B43" w:rsidRDefault="00E5672C" w:rsidP="003D39FE">
            <w:pPr>
              <w:jc w:val="center"/>
              <w:rPr>
                <w:rFonts w:ascii="Segoe UI" w:hAnsi="Segoe UI" w:cs="Segoe UI"/>
                <w:sz w:val="24"/>
                <w:szCs w:val="24"/>
              </w:rPr>
            </w:pPr>
            <w:r w:rsidRPr="000C1B43">
              <w:rPr>
                <w:rFonts w:ascii="Segoe UI" w:hAnsi="Segoe UI" w:cs="Segoe UI"/>
                <w:sz w:val="24"/>
                <w:szCs w:val="24"/>
              </w:rPr>
              <w:t>Área de Trabajo de Permanencia Escolar</w:t>
            </w:r>
          </w:p>
          <w:p w14:paraId="7C8C44E7" w14:textId="77777777" w:rsidR="00E5672C" w:rsidRDefault="00E5672C" w:rsidP="003D39FE">
            <w:pPr>
              <w:jc w:val="center"/>
              <w:rPr>
                <w:rFonts w:ascii="Segoe UI" w:hAnsi="Segoe UI" w:cs="Segoe UI"/>
                <w:b/>
                <w:bCs/>
                <w:sz w:val="24"/>
                <w:szCs w:val="24"/>
              </w:rPr>
            </w:pPr>
            <w:r w:rsidRPr="000C1B43">
              <w:rPr>
                <w:rFonts w:ascii="Segoe UI" w:hAnsi="Segoe UI" w:cs="Segoe UI"/>
                <w:sz w:val="24"/>
                <w:szCs w:val="24"/>
              </w:rPr>
              <w:t>Área de Trabajo de Calidad Educativa</w:t>
            </w:r>
          </w:p>
        </w:tc>
      </w:tr>
      <w:tr w:rsidR="00E5672C" w14:paraId="6F4D1A6A" w14:textId="77777777" w:rsidTr="003D39FE">
        <w:tc>
          <w:tcPr>
            <w:tcW w:w="4248" w:type="dxa"/>
          </w:tcPr>
          <w:p w14:paraId="224F53C4" w14:textId="77777777" w:rsidR="00E5672C" w:rsidRDefault="00E5672C" w:rsidP="003D39FE">
            <w:pPr>
              <w:jc w:val="center"/>
              <w:rPr>
                <w:rFonts w:ascii="Segoe UI" w:hAnsi="Segoe UI" w:cs="Segoe UI"/>
                <w:b/>
                <w:bCs/>
                <w:sz w:val="24"/>
                <w:szCs w:val="24"/>
              </w:rPr>
            </w:pPr>
          </w:p>
        </w:tc>
        <w:tc>
          <w:tcPr>
            <w:tcW w:w="850" w:type="dxa"/>
          </w:tcPr>
          <w:p w14:paraId="584D44B1" w14:textId="77777777" w:rsidR="00E5672C" w:rsidRDefault="00E5672C" w:rsidP="003D39FE">
            <w:pPr>
              <w:jc w:val="center"/>
              <w:rPr>
                <w:rFonts w:ascii="Segoe UI" w:hAnsi="Segoe UI" w:cs="Segoe UI"/>
                <w:b/>
                <w:bCs/>
                <w:sz w:val="24"/>
                <w:szCs w:val="24"/>
              </w:rPr>
            </w:pPr>
          </w:p>
        </w:tc>
        <w:tc>
          <w:tcPr>
            <w:tcW w:w="4298" w:type="dxa"/>
          </w:tcPr>
          <w:p w14:paraId="275126E0" w14:textId="77777777" w:rsidR="00E5672C" w:rsidRDefault="00E5672C" w:rsidP="003D39FE">
            <w:pPr>
              <w:jc w:val="center"/>
              <w:rPr>
                <w:rFonts w:ascii="Segoe UI" w:hAnsi="Segoe UI" w:cs="Segoe UI"/>
                <w:b/>
                <w:bCs/>
                <w:sz w:val="24"/>
                <w:szCs w:val="24"/>
              </w:rPr>
            </w:pPr>
          </w:p>
        </w:tc>
      </w:tr>
      <w:tr w:rsidR="00E5672C" w14:paraId="74B11311" w14:textId="77777777" w:rsidTr="0093115E">
        <w:trPr>
          <w:trHeight w:val="596"/>
        </w:trPr>
        <w:tc>
          <w:tcPr>
            <w:tcW w:w="9396" w:type="dxa"/>
            <w:gridSpan w:val="3"/>
            <w:vAlign w:val="center"/>
          </w:tcPr>
          <w:p w14:paraId="7BFB59CD" w14:textId="77777777" w:rsidR="00E5672C" w:rsidRDefault="00E5672C" w:rsidP="0093115E">
            <w:pPr>
              <w:jc w:val="center"/>
              <w:rPr>
                <w:rFonts w:ascii="Segoe UI" w:hAnsi="Segoe UI" w:cs="Segoe UI"/>
                <w:b/>
                <w:bCs/>
                <w:sz w:val="24"/>
                <w:szCs w:val="24"/>
              </w:rPr>
            </w:pPr>
            <w:r w:rsidRPr="000C1B43">
              <w:rPr>
                <w:rFonts w:ascii="Segoe UI" w:hAnsi="Segoe UI" w:cs="Segoe UI"/>
                <w:b/>
                <w:bCs/>
                <w:sz w:val="24"/>
                <w:szCs w:val="24"/>
              </w:rPr>
              <w:t>Consolidado Por:</w:t>
            </w:r>
          </w:p>
        </w:tc>
      </w:tr>
      <w:tr w:rsidR="00E5672C" w14:paraId="4FF81389" w14:textId="77777777" w:rsidTr="003D39FE">
        <w:tc>
          <w:tcPr>
            <w:tcW w:w="4248" w:type="dxa"/>
          </w:tcPr>
          <w:p w14:paraId="48356E48" w14:textId="77777777" w:rsidR="00E5672C" w:rsidRDefault="00E5672C" w:rsidP="003D39FE">
            <w:pPr>
              <w:jc w:val="center"/>
              <w:rPr>
                <w:rFonts w:ascii="Segoe UI" w:hAnsi="Segoe UI" w:cs="Segoe UI"/>
                <w:b/>
                <w:bCs/>
                <w:sz w:val="24"/>
                <w:szCs w:val="24"/>
              </w:rPr>
            </w:pPr>
            <w:r>
              <w:rPr>
                <w:rFonts w:ascii="Segoe UI" w:hAnsi="Segoe UI" w:cs="Segoe UI"/>
                <w:b/>
                <w:bCs/>
                <w:sz w:val="24"/>
                <w:szCs w:val="24"/>
              </w:rPr>
              <w:t>María del Pilar Trujillo Suárez</w:t>
            </w:r>
          </w:p>
          <w:p w14:paraId="44D4AAC7" w14:textId="77777777" w:rsidR="00E5672C" w:rsidRPr="000C1B43" w:rsidRDefault="00E5672C" w:rsidP="003D39FE">
            <w:pPr>
              <w:jc w:val="center"/>
              <w:rPr>
                <w:rFonts w:ascii="Segoe UI" w:hAnsi="Segoe UI" w:cs="Segoe UI"/>
                <w:sz w:val="24"/>
                <w:szCs w:val="24"/>
              </w:rPr>
            </w:pPr>
            <w:r w:rsidRPr="000C1B43">
              <w:rPr>
                <w:rFonts w:ascii="Segoe UI" w:hAnsi="Segoe UI" w:cs="Segoe UI"/>
                <w:sz w:val="24"/>
                <w:szCs w:val="24"/>
              </w:rPr>
              <w:t>Líder de Inspección y Vigilancia</w:t>
            </w:r>
          </w:p>
        </w:tc>
        <w:tc>
          <w:tcPr>
            <w:tcW w:w="850" w:type="dxa"/>
          </w:tcPr>
          <w:p w14:paraId="2DA88057" w14:textId="77777777" w:rsidR="00E5672C" w:rsidRDefault="00E5672C" w:rsidP="003D39FE">
            <w:pPr>
              <w:jc w:val="center"/>
              <w:rPr>
                <w:rFonts w:ascii="Segoe UI" w:hAnsi="Segoe UI" w:cs="Segoe UI"/>
                <w:b/>
                <w:bCs/>
                <w:sz w:val="24"/>
                <w:szCs w:val="24"/>
              </w:rPr>
            </w:pPr>
          </w:p>
        </w:tc>
        <w:tc>
          <w:tcPr>
            <w:tcW w:w="4298" w:type="dxa"/>
          </w:tcPr>
          <w:p w14:paraId="34506099" w14:textId="77777777" w:rsidR="00E5672C" w:rsidRDefault="00E5672C" w:rsidP="003D39FE">
            <w:pPr>
              <w:jc w:val="center"/>
              <w:rPr>
                <w:rFonts w:ascii="Segoe UI" w:hAnsi="Segoe UI" w:cs="Segoe UI"/>
                <w:b/>
                <w:bCs/>
                <w:sz w:val="24"/>
                <w:szCs w:val="24"/>
              </w:rPr>
            </w:pPr>
            <w:r>
              <w:rPr>
                <w:rFonts w:ascii="Segoe UI" w:hAnsi="Segoe UI" w:cs="Segoe UI"/>
                <w:b/>
                <w:bCs/>
                <w:sz w:val="24"/>
                <w:szCs w:val="24"/>
              </w:rPr>
              <w:t>María Angélica Pachón Colmenares</w:t>
            </w:r>
          </w:p>
          <w:p w14:paraId="0A96A301" w14:textId="77777777" w:rsidR="00E5672C" w:rsidRDefault="00E5672C" w:rsidP="003D39FE">
            <w:pPr>
              <w:jc w:val="center"/>
              <w:rPr>
                <w:rFonts w:ascii="Segoe UI" w:hAnsi="Segoe UI" w:cs="Segoe UI"/>
                <w:b/>
                <w:bCs/>
                <w:sz w:val="24"/>
                <w:szCs w:val="24"/>
              </w:rPr>
            </w:pPr>
            <w:r w:rsidRPr="000C1B43">
              <w:rPr>
                <w:rFonts w:ascii="Segoe UI" w:hAnsi="Segoe UI" w:cs="Segoe UI"/>
                <w:sz w:val="24"/>
                <w:szCs w:val="24"/>
              </w:rPr>
              <w:t xml:space="preserve">Profesional </w:t>
            </w:r>
            <w:r w:rsidRPr="004024DE">
              <w:rPr>
                <w:rFonts w:ascii="Segoe UI" w:hAnsi="Segoe UI" w:cs="Segoe UI"/>
                <w:sz w:val="24"/>
                <w:szCs w:val="24"/>
              </w:rPr>
              <w:t>de Gestión Pedagógica</w:t>
            </w:r>
          </w:p>
        </w:tc>
      </w:tr>
      <w:tr w:rsidR="00E5672C" w14:paraId="55A1B861" w14:textId="77777777" w:rsidTr="003D39FE">
        <w:trPr>
          <w:trHeight w:val="836"/>
        </w:trPr>
        <w:tc>
          <w:tcPr>
            <w:tcW w:w="4248" w:type="dxa"/>
          </w:tcPr>
          <w:p w14:paraId="7B12551E" w14:textId="77777777" w:rsidR="00E5672C" w:rsidRDefault="00E5672C" w:rsidP="003D39FE">
            <w:pPr>
              <w:jc w:val="center"/>
              <w:rPr>
                <w:rFonts w:ascii="Segoe UI" w:hAnsi="Segoe UI" w:cs="Segoe UI"/>
                <w:b/>
                <w:bCs/>
                <w:sz w:val="24"/>
                <w:szCs w:val="24"/>
              </w:rPr>
            </w:pPr>
          </w:p>
        </w:tc>
        <w:tc>
          <w:tcPr>
            <w:tcW w:w="850" w:type="dxa"/>
          </w:tcPr>
          <w:p w14:paraId="095864C0" w14:textId="77777777" w:rsidR="00E5672C" w:rsidRDefault="00E5672C" w:rsidP="003D39FE">
            <w:pPr>
              <w:jc w:val="center"/>
              <w:rPr>
                <w:rFonts w:ascii="Segoe UI" w:hAnsi="Segoe UI" w:cs="Segoe UI"/>
                <w:b/>
                <w:bCs/>
                <w:sz w:val="24"/>
                <w:szCs w:val="24"/>
              </w:rPr>
            </w:pPr>
          </w:p>
        </w:tc>
        <w:tc>
          <w:tcPr>
            <w:tcW w:w="4298" w:type="dxa"/>
          </w:tcPr>
          <w:p w14:paraId="1F1DCF2D" w14:textId="77777777" w:rsidR="00E5672C" w:rsidRDefault="00E5672C" w:rsidP="003D39FE">
            <w:pPr>
              <w:jc w:val="center"/>
              <w:rPr>
                <w:rFonts w:ascii="Segoe UI" w:hAnsi="Segoe UI" w:cs="Segoe UI"/>
                <w:b/>
                <w:bCs/>
                <w:sz w:val="24"/>
                <w:szCs w:val="24"/>
              </w:rPr>
            </w:pPr>
          </w:p>
        </w:tc>
      </w:tr>
      <w:tr w:rsidR="00E5672C" w14:paraId="6EA5B301" w14:textId="77777777" w:rsidTr="003D39FE">
        <w:tc>
          <w:tcPr>
            <w:tcW w:w="9396" w:type="dxa"/>
            <w:gridSpan w:val="3"/>
          </w:tcPr>
          <w:p w14:paraId="382B4292" w14:textId="763A89EE" w:rsidR="00E5672C" w:rsidRDefault="00E5672C" w:rsidP="003D39FE">
            <w:pPr>
              <w:jc w:val="center"/>
              <w:rPr>
                <w:rFonts w:ascii="Segoe UI" w:hAnsi="Segoe UI" w:cs="Segoe UI"/>
                <w:b/>
                <w:bCs/>
                <w:sz w:val="24"/>
                <w:szCs w:val="24"/>
              </w:rPr>
            </w:pPr>
            <w:r>
              <w:rPr>
                <w:rFonts w:ascii="Segoe UI" w:hAnsi="Segoe UI" w:cs="Segoe UI"/>
                <w:b/>
                <w:bCs/>
                <w:sz w:val="24"/>
                <w:szCs w:val="24"/>
              </w:rPr>
              <w:t>Diciembre 2025</w:t>
            </w:r>
          </w:p>
        </w:tc>
      </w:tr>
    </w:tbl>
    <w:p w14:paraId="2D8616DA" w14:textId="3B104F61" w:rsidR="00E5672C" w:rsidRDefault="00E5672C" w:rsidP="00E5672C">
      <w:pPr>
        <w:tabs>
          <w:tab w:val="left" w:pos="5700"/>
        </w:tabs>
        <w:rPr>
          <w:rFonts w:ascii="Segoe UI" w:eastAsia="Times New Roman" w:hAnsi="Segoe UI" w:cs="Segoe UI"/>
          <w:b/>
          <w:bCs/>
          <w:lang w:eastAsia="es-CO"/>
        </w:rPr>
      </w:pPr>
    </w:p>
    <w:p w14:paraId="501F1504" w14:textId="77777777" w:rsidR="00D5716F" w:rsidRDefault="00D5716F" w:rsidP="00E5672C">
      <w:pPr>
        <w:tabs>
          <w:tab w:val="left" w:pos="5700"/>
        </w:tabs>
        <w:rPr>
          <w:rFonts w:ascii="Segoe UI" w:eastAsia="Times New Roman" w:hAnsi="Segoe UI" w:cs="Segoe UI"/>
          <w:lang w:eastAsia="es-CO"/>
        </w:rPr>
        <w:sectPr w:rsidR="00D5716F" w:rsidSect="009420E9">
          <w:headerReference w:type="default" r:id="rId9"/>
          <w:pgSz w:w="12242" w:h="15842"/>
          <w:pgMar w:top="1418" w:right="1418" w:bottom="1418" w:left="1418" w:header="227" w:footer="567" w:gutter="0"/>
          <w:cols w:space="708"/>
          <w:docGrid w:linePitch="360"/>
        </w:sectPr>
      </w:pPr>
    </w:p>
    <w:p w14:paraId="3CF71335" w14:textId="77777777" w:rsidR="00E5672C" w:rsidRDefault="00E5672C" w:rsidP="00E5672C">
      <w:pPr>
        <w:tabs>
          <w:tab w:val="left" w:pos="5700"/>
        </w:tabs>
        <w:rPr>
          <w:rFonts w:ascii="Segoe UI" w:eastAsia="Times New Roman" w:hAnsi="Segoe UI" w:cs="Segoe UI"/>
          <w:lang w:eastAsia="es-CO"/>
        </w:rPr>
      </w:pPr>
      <w:r>
        <w:rPr>
          <w:rFonts w:ascii="Segoe UI" w:eastAsia="Times New Roman" w:hAnsi="Segoe UI" w:cs="Segoe UI"/>
          <w:lang w:eastAsia="es-CO"/>
        </w:rPr>
        <w:lastRenderedPageBreak/>
        <w:tab/>
      </w:r>
    </w:p>
    <w:p w14:paraId="118D2B2D" w14:textId="77777777" w:rsidR="00D5716F" w:rsidRDefault="00D5716F" w:rsidP="00E5672C">
      <w:pPr>
        <w:tabs>
          <w:tab w:val="left" w:pos="5700"/>
        </w:tabs>
        <w:rPr>
          <w:rFonts w:ascii="Segoe UI" w:eastAsia="Times New Roman" w:hAnsi="Segoe UI" w:cs="Segoe UI"/>
          <w:lang w:eastAsia="es-CO"/>
        </w:rPr>
      </w:pPr>
    </w:p>
    <w:sdt>
      <w:sdtPr>
        <w:rPr>
          <w:rFonts w:asciiTheme="minorHAnsi" w:eastAsiaTheme="minorHAnsi" w:hAnsiTheme="minorHAnsi" w:cstheme="minorBidi"/>
          <w:b w:val="0"/>
          <w:szCs w:val="22"/>
          <w:lang w:val="es-ES" w:eastAsia="en-US"/>
        </w:rPr>
        <w:id w:val="745230509"/>
        <w:docPartObj>
          <w:docPartGallery w:val="Table of Contents"/>
          <w:docPartUnique/>
        </w:docPartObj>
      </w:sdtPr>
      <w:sdtEndPr>
        <w:rPr>
          <w:bCs/>
        </w:rPr>
      </w:sdtEndPr>
      <w:sdtContent>
        <w:p w14:paraId="0350C718" w14:textId="4BB9D4A1" w:rsidR="00D5716F" w:rsidRDefault="00D5716F" w:rsidP="00EA2B4B">
          <w:pPr>
            <w:pStyle w:val="TtuloTDC"/>
            <w:jc w:val="center"/>
            <w:rPr>
              <w:lang w:val="es-ES"/>
            </w:rPr>
          </w:pPr>
          <w:r>
            <w:rPr>
              <w:lang w:val="es-ES"/>
            </w:rPr>
            <w:t>Contenido</w:t>
          </w:r>
        </w:p>
        <w:p w14:paraId="331EFE07" w14:textId="77777777" w:rsidR="00EA2B4B" w:rsidRPr="00EA2B4B" w:rsidRDefault="00EA2B4B" w:rsidP="00EA2B4B">
          <w:pPr>
            <w:spacing w:after="0"/>
            <w:rPr>
              <w:lang w:val="es-ES" w:eastAsia="es-CO"/>
            </w:rPr>
          </w:pPr>
        </w:p>
        <w:p w14:paraId="12CC9F0F" w14:textId="6ACBBE47" w:rsidR="00ED75EF" w:rsidRDefault="003F497B">
          <w:pPr>
            <w:pStyle w:val="TDC1"/>
            <w:tabs>
              <w:tab w:val="right" w:leader="dot" w:pos="9396"/>
            </w:tabs>
            <w:rPr>
              <w:rFonts w:eastAsiaTheme="minorEastAsia"/>
              <w:noProof/>
              <w:lang w:eastAsia="es-CO"/>
            </w:rPr>
          </w:pPr>
          <w:r>
            <w:fldChar w:fldCharType="begin"/>
          </w:r>
          <w:r>
            <w:instrText xml:space="preserve"> TOC \o "1-3" \h \z \u </w:instrText>
          </w:r>
          <w:r>
            <w:fldChar w:fldCharType="separate"/>
          </w:r>
          <w:hyperlink w:anchor="_Toc217387297" w:history="1">
            <w:r w:rsidR="00ED75EF" w:rsidRPr="00B8750F">
              <w:rPr>
                <w:rStyle w:val="Hipervnculo"/>
                <w:noProof/>
              </w:rPr>
              <w:t>Introducción</w:t>
            </w:r>
            <w:r w:rsidR="00ED75EF">
              <w:rPr>
                <w:noProof/>
                <w:webHidden/>
              </w:rPr>
              <w:tab/>
            </w:r>
            <w:r w:rsidR="00ED75EF">
              <w:rPr>
                <w:noProof/>
                <w:webHidden/>
              </w:rPr>
              <w:fldChar w:fldCharType="begin"/>
            </w:r>
            <w:r w:rsidR="00ED75EF">
              <w:rPr>
                <w:noProof/>
                <w:webHidden/>
              </w:rPr>
              <w:instrText xml:space="preserve"> PAGEREF _Toc217387297 \h </w:instrText>
            </w:r>
            <w:r w:rsidR="00ED75EF">
              <w:rPr>
                <w:noProof/>
                <w:webHidden/>
              </w:rPr>
            </w:r>
            <w:r w:rsidR="00ED75EF">
              <w:rPr>
                <w:noProof/>
                <w:webHidden/>
              </w:rPr>
              <w:fldChar w:fldCharType="separate"/>
            </w:r>
            <w:r w:rsidR="00ED75EF">
              <w:rPr>
                <w:noProof/>
                <w:webHidden/>
              </w:rPr>
              <w:t>4</w:t>
            </w:r>
            <w:r w:rsidR="00ED75EF">
              <w:rPr>
                <w:noProof/>
                <w:webHidden/>
              </w:rPr>
              <w:fldChar w:fldCharType="end"/>
            </w:r>
          </w:hyperlink>
        </w:p>
        <w:p w14:paraId="4EFEB77F" w14:textId="6790A61A" w:rsidR="00ED75EF" w:rsidRDefault="00F6079B">
          <w:pPr>
            <w:pStyle w:val="TDC1"/>
            <w:tabs>
              <w:tab w:val="left" w:pos="440"/>
              <w:tab w:val="right" w:leader="dot" w:pos="9396"/>
            </w:tabs>
            <w:rPr>
              <w:rFonts w:eastAsiaTheme="minorEastAsia"/>
              <w:noProof/>
              <w:lang w:eastAsia="es-CO"/>
            </w:rPr>
          </w:pPr>
          <w:hyperlink w:anchor="_Toc217387298" w:history="1">
            <w:r w:rsidR="00ED75EF" w:rsidRPr="00B8750F">
              <w:rPr>
                <w:rStyle w:val="Hipervnculo"/>
                <w:rFonts w:eastAsia="Times New Roman"/>
                <w:noProof/>
                <w:lang w:eastAsia="es-CO"/>
              </w:rPr>
              <w:t>2.</w:t>
            </w:r>
            <w:r w:rsidR="00ED75EF">
              <w:rPr>
                <w:rFonts w:eastAsiaTheme="minorEastAsia"/>
                <w:noProof/>
                <w:lang w:eastAsia="es-CO"/>
              </w:rPr>
              <w:tab/>
            </w:r>
            <w:r w:rsidR="00ED75EF" w:rsidRPr="00B8750F">
              <w:rPr>
                <w:rStyle w:val="Hipervnculo"/>
                <w:rFonts w:eastAsia="Times New Roman"/>
                <w:noProof/>
                <w:lang w:eastAsia="es-CO"/>
              </w:rPr>
              <w:t>Balance de Actividad de Ampliación de la cobertura en la Educación Inicial</w:t>
            </w:r>
            <w:r w:rsidR="00ED75EF">
              <w:rPr>
                <w:noProof/>
                <w:webHidden/>
              </w:rPr>
              <w:tab/>
            </w:r>
            <w:r w:rsidR="00ED75EF">
              <w:rPr>
                <w:noProof/>
                <w:webHidden/>
              </w:rPr>
              <w:fldChar w:fldCharType="begin"/>
            </w:r>
            <w:r w:rsidR="00ED75EF">
              <w:rPr>
                <w:noProof/>
                <w:webHidden/>
              </w:rPr>
              <w:instrText xml:space="preserve"> PAGEREF _Toc217387298 \h </w:instrText>
            </w:r>
            <w:r w:rsidR="00ED75EF">
              <w:rPr>
                <w:noProof/>
                <w:webHidden/>
              </w:rPr>
            </w:r>
            <w:r w:rsidR="00ED75EF">
              <w:rPr>
                <w:noProof/>
                <w:webHidden/>
              </w:rPr>
              <w:fldChar w:fldCharType="separate"/>
            </w:r>
            <w:r w:rsidR="00ED75EF">
              <w:rPr>
                <w:noProof/>
                <w:webHidden/>
              </w:rPr>
              <w:t>5</w:t>
            </w:r>
            <w:r w:rsidR="00ED75EF">
              <w:rPr>
                <w:noProof/>
                <w:webHidden/>
              </w:rPr>
              <w:fldChar w:fldCharType="end"/>
            </w:r>
          </w:hyperlink>
        </w:p>
        <w:p w14:paraId="1CD2740E" w14:textId="68017395" w:rsidR="00ED75EF" w:rsidRDefault="00F6079B">
          <w:pPr>
            <w:pStyle w:val="TDC1"/>
            <w:tabs>
              <w:tab w:val="left" w:pos="440"/>
              <w:tab w:val="right" w:leader="dot" w:pos="9396"/>
            </w:tabs>
            <w:rPr>
              <w:rFonts w:eastAsiaTheme="minorEastAsia"/>
              <w:noProof/>
              <w:lang w:eastAsia="es-CO"/>
            </w:rPr>
          </w:pPr>
          <w:hyperlink w:anchor="_Toc217387299" w:history="1">
            <w:r w:rsidR="00ED75EF" w:rsidRPr="00B8750F">
              <w:rPr>
                <w:rStyle w:val="Hipervnculo"/>
                <w:rFonts w:eastAsia="Times New Roman" w:cs="Segoe UI"/>
                <w:noProof/>
                <w:lang w:eastAsia="es-CO"/>
              </w:rPr>
              <w:t>3.</w:t>
            </w:r>
            <w:r w:rsidR="00ED75EF">
              <w:rPr>
                <w:rFonts w:eastAsiaTheme="minorEastAsia"/>
                <w:noProof/>
                <w:lang w:eastAsia="es-CO"/>
              </w:rPr>
              <w:tab/>
            </w:r>
            <w:r w:rsidR="00ED75EF" w:rsidRPr="00B8750F">
              <w:rPr>
                <w:rStyle w:val="Hipervnculo"/>
                <w:rFonts w:eastAsia="Times New Roman"/>
                <w:noProof/>
                <w:lang w:eastAsia="es-CO"/>
              </w:rPr>
              <w:t>Balance de Actividad de Optimización y uso significativo del tiempo escolar</w:t>
            </w:r>
            <w:r w:rsidR="00ED75EF">
              <w:rPr>
                <w:noProof/>
                <w:webHidden/>
              </w:rPr>
              <w:tab/>
            </w:r>
            <w:r w:rsidR="00ED75EF">
              <w:rPr>
                <w:noProof/>
                <w:webHidden/>
              </w:rPr>
              <w:fldChar w:fldCharType="begin"/>
            </w:r>
            <w:r w:rsidR="00ED75EF">
              <w:rPr>
                <w:noProof/>
                <w:webHidden/>
              </w:rPr>
              <w:instrText xml:space="preserve"> PAGEREF _Toc217387299 \h </w:instrText>
            </w:r>
            <w:r w:rsidR="00ED75EF">
              <w:rPr>
                <w:noProof/>
                <w:webHidden/>
              </w:rPr>
            </w:r>
            <w:r w:rsidR="00ED75EF">
              <w:rPr>
                <w:noProof/>
                <w:webHidden/>
              </w:rPr>
              <w:fldChar w:fldCharType="separate"/>
            </w:r>
            <w:r w:rsidR="00ED75EF">
              <w:rPr>
                <w:noProof/>
                <w:webHidden/>
              </w:rPr>
              <w:t>7</w:t>
            </w:r>
            <w:r w:rsidR="00ED75EF">
              <w:rPr>
                <w:noProof/>
                <w:webHidden/>
              </w:rPr>
              <w:fldChar w:fldCharType="end"/>
            </w:r>
          </w:hyperlink>
        </w:p>
        <w:p w14:paraId="50BB0CA9" w14:textId="0CADA43E" w:rsidR="00ED75EF" w:rsidRDefault="00F6079B">
          <w:pPr>
            <w:pStyle w:val="TDC1"/>
            <w:tabs>
              <w:tab w:val="left" w:pos="440"/>
              <w:tab w:val="right" w:leader="dot" w:pos="9396"/>
            </w:tabs>
            <w:rPr>
              <w:rFonts w:eastAsiaTheme="minorEastAsia"/>
              <w:noProof/>
              <w:lang w:eastAsia="es-CO"/>
            </w:rPr>
          </w:pPr>
          <w:hyperlink w:anchor="_Toc217387300" w:history="1">
            <w:r w:rsidR="00ED75EF" w:rsidRPr="00B8750F">
              <w:rPr>
                <w:rStyle w:val="Hipervnculo"/>
                <w:rFonts w:eastAsia="Times New Roman"/>
                <w:noProof/>
                <w:lang w:eastAsia="es-CO"/>
              </w:rPr>
              <w:t>1.</w:t>
            </w:r>
            <w:r w:rsidR="00ED75EF">
              <w:rPr>
                <w:rFonts w:eastAsiaTheme="minorEastAsia"/>
                <w:noProof/>
                <w:lang w:eastAsia="es-CO"/>
              </w:rPr>
              <w:tab/>
            </w:r>
            <w:r w:rsidR="00ED75EF" w:rsidRPr="00B8750F">
              <w:rPr>
                <w:rStyle w:val="Hipervnculo"/>
                <w:rFonts w:eastAsia="Times New Roman"/>
                <w:noProof/>
                <w:lang w:eastAsia="es-CO"/>
              </w:rPr>
              <w:t>Balance de Actividad de Control a los prestadores No Oficiales:</w:t>
            </w:r>
            <w:r w:rsidR="00ED75EF">
              <w:rPr>
                <w:noProof/>
                <w:webHidden/>
              </w:rPr>
              <w:tab/>
            </w:r>
            <w:r w:rsidR="00ED75EF">
              <w:rPr>
                <w:noProof/>
                <w:webHidden/>
              </w:rPr>
              <w:fldChar w:fldCharType="begin"/>
            </w:r>
            <w:r w:rsidR="00ED75EF">
              <w:rPr>
                <w:noProof/>
                <w:webHidden/>
              </w:rPr>
              <w:instrText xml:space="preserve"> PAGEREF _Toc217387300 \h </w:instrText>
            </w:r>
            <w:r w:rsidR="00ED75EF">
              <w:rPr>
                <w:noProof/>
                <w:webHidden/>
              </w:rPr>
            </w:r>
            <w:r w:rsidR="00ED75EF">
              <w:rPr>
                <w:noProof/>
                <w:webHidden/>
              </w:rPr>
              <w:fldChar w:fldCharType="separate"/>
            </w:r>
            <w:r w:rsidR="00ED75EF">
              <w:rPr>
                <w:noProof/>
                <w:webHidden/>
              </w:rPr>
              <w:t>8</w:t>
            </w:r>
            <w:r w:rsidR="00ED75EF">
              <w:rPr>
                <w:noProof/>
                <w:webHidden/>
              </w:rPr>
              <w:fldChar w:fldCharType="end"/>
            </w:r>
          </w:hyperlink>
        </w:p>
        <w:p w14:paraId="32E1857D" w14:textId="0FDD58B8" w:rsidR="00ED75EF" w:rsidRDefault="00F6079B">
          <w:pPr>
            <w:pStyle w:val="TDC1"/>
            <w:tabs>
              <w:tab w:val="left" w:pos="440"/>
              <w:tab w:val="right" w:leader="dot" w:pos="9396"/>
            </w:tabs>
            <w:rPr>
              <w:rFonts w:eastAsiaTheme="minorEastAsia"/>
              <w:noProof/>
              <w:lang w:eastAsia="es-CO"/>
            </w:rPr>
          </w:pPr>
          <w:hyperlink w:anchor="_Toc217387301" w:history="1">
            <w:r w:rsidR="00ED75EF" w:rsidRPr="00B8750F">
              <w:rPr>
                <w:rStyle w:val="Hipervnculo"/>
                <w:noProof/>
              </w:rPr>
              <w:t>2.</w:t>
            </w:r>
            <w:r w:rsidR="00ED75EF">
              <w:rPr>
                <w:rFonts w:eastAsiaTheme="minorEastAsia"/>
                <w:noProof/>
                <w:lang w:eastAsia="es-CO"/>
              </w:rPr>
              <w:tab/>
            </w:r>
            <w:r w:rsidR="00ED75EF" w:rsidRPr="00B8750F">
              <w:rPr>
                <w:rStyle w:val="Hipervnculo"/>
                <w:noProof/>
              </w:rPr>
              <w:t>¿Cómo evalúa el avance global en el cumplimiento de la programación contenida en el Plan Operativo Anual de Inspección y Vigilancia (POAIV) durante el año 2025?</w:t>
            </w:r>
            <w:r w:rsidR="00ED75EF">
              <w:rPr>
                <w:noProof/>
                <w:webHidden/>
              </w:rPr>
              <w:tab/>
            </w:r>
            <w:r w:rsidR="00ED75EF">
              <w:rPr>
                <w:noProof/>
                <w:webHidden/>
              </w:rPr>
              <w:fldChar w:fldCharType="begin"/>
            </w:r>
            <w:r w:rsidR="00ED75EF">
              <w:rPr>
                <w:noProof/>
                <w:webHidden/>
              </w:rPr>
              <w:instrText xml:space="preserve"> PAGEREF _Toc217387301 \h </w:instrText>
            </w:r>
            <w:r w:rsidR="00ED75EF">
              <w:rPr>
                <w:noProof/>
                <w:webHidden/>
              </w:rPr>
            </w:r>
            <w:r w:rsidR="00ED75EF">
              <w:rPr>
                <w:noProof/>
                <w:webHidden/>
              </w:rPr>
              <w:fldChar w:fldCharType="separate"/>
            </w:r>
            <w:r w:rsidR="00ED75EF">
              <w:rPr>
                <w:noProof/>
                <w:webHidden/>
              </w:rPr>
              <w:t>9</w:t>
            </w:r>
            <w:r w:rsidR="00ED75EF">
              <w:rPr>
                <w:noProof/>
                <w:webHidden/>
              </w:rPr>
              <w:fldChar w:fldCharType="end"/>
            </w:r>
          </w:hyperlink>
        </w:p>
        <w:p w14:paraId="10CADAF0" w14:textId="067BDD2F" w:rsidR="00ED75EF" w:rsidRDefault="00F6079B">
          <w:pPr>
            <w:pStyle w:val="TDC1"/>
            <w:tabs>
              <w:tab w:val="left" w:pos="440"/>
              <w:tab w:val="right" w:leader="dot" w:pos="9396"/>
            </w:tabs>
            <w:rPr>
              <w:rFonts w:eastAsiaTheme="minorEastAsia"/>
              <w:noProof/>
              <w:lang w:eastAsia="es-CO"/>
            </w:rPr>
          </w:pPr>
          <w:hyperlink w:anchor="_Toc217387302" w:history="1">
            <w:r w:rsidR="00ED75EF" w:rsidRPr="00B8750F">
              <w:rPr>
                <w:rStyle w:val="Hipervnculo"/>
                <w:noProof/>
              </w:rPr>
              <w:t>3.</w:t>
            </w:r>
            <w:r w:rsidR="00ED75EF">
              <w:rPr>
                <w:rFonts w:eastAsiaTheme="minorEastAsia"/>
                <w:noProof/>
                <w:lang w:eastAsia="es-CO"/>
              </w:rPr>
              <w:tab/>
            </w:r>
            <w:r w:rsidR="00ED75EF" w:rsidRPr="00B8750F">
              <w:rPr>
                <w:rStyle w:val="Hipervnculo"/>
                <w:noProof/>
              </w:rPr>
              <w:t>¿Cuáles fueron los ejes temáticos (Control Normativo, Calidad y Pertenencia, Planta de Personal, Cobertura y Permanencia, Control Educación Inicial y Garantía del Derecho) cuyas actuaciones se cumplieron en el nivel esperado y qué resultados relevantes se obtuvieron de su ejecución? ¿Qué actividades muestran el mayor retraso en su ejecución? ¿Cuáles han sido las razones por las que no pudieron ejecutarse durante el año 2025?</w:t>
            </w:r>
            <w:r w:rsidR="00ED75EF">
              <w:rPr>
                <w:noProof/>
                <w:webHidden/>
              </w:rPr>
              <w:tab/>
            </w:r>
            <w:r w:rsidR="00ED75EF">
              <w:rPr>
                <w:noProof/>
                <w:webHidden/>
              </w:rPr>
              <w:fldChar w:fldCharType="begin"/>
            </w:r>
            <w:r w:rsidR="00ED75EF">
              <w:rPr>
                <w:noProof/>
                <w:webHidden/>
              </w:rPr>
              <w:instrText xml:space="preserve"> PAGEREF _Toc217387302 \h </w:instrText>
            </w:r>
            <w:r w:rsidR="00ED75EF">
              <w:rPr>
                <w:noProof/>
                <w:webHidden/>
              </w:rPr>
            </w:r>
            <w:r w:rsidR="00ED75EF">
              <w:rPr>
                <w:noProof/>
                <w:webHidden/>
              </w:rPr>
              <w:fldChar w:fldCharType="separate"/>
            </w:r>
            <w:r w:rsidR="00ED75EF">
              <w:rPr>
                <w:noProof/>
                <w:webHidden/>
              </w:rPr>
              <w:t>10</w:t>
            </w:r>
            <w:r w:rsidR="00ED75EF">
              <w:rPr>
                <w:noProof/>
                <w:webHidden/>
              </w:rPr>
              <w:fldChar w:fldCharType="end"/>
            </w:r>
          </w:hyperlink>
        </w:p>
        <w:p w14:paraId="513DEA73" w14:textId="0433555C" w:rsidR="00ED75EF" w:rsidRDefault="00F6079B">
          <w:pPr>
            <w:pStyle w:val="TDC1"/>
            <w:tabs>
              <w:tab w:val="left" w:pos="440"/>
              <w:tab w:val="right" w:leader="dot" w:pos="9396"/>
            </w:tabs>
            <w:rPr>
              <w:rFonts w:eastAsiaTheme="minorEastAsia"/>
              <w:noProof/>
              <w:lang w:eastAsia="es-CO"/>
            </w:rPr>
          </w:pPr>
          <w:hyperlink w:anchor="_Toc217387303" w:history="1">
            <w:r w:rsidR="00ED75EF" w:rsidRPr="00B8750F">
              <w:rPr>
                <w:rStyle w:val="Hipervnculo"/>
                <w:rFonts w:eastAsia="Times New Roman"/>
                <w:noProof/>
                <w:lang w:eastAsia="es-CO"/>
              </w:rPr>
              <w:t>4.</w:t>
            </w:r>
            <w:r w:rsidR="00ED75EF">
              <w:rPr>
                <w:rFonts w:eastAsiaTheme="minorEastAsia"/>
                <w:noProof/>
                <w:lang w:eastAsia="es-CO"/>
              </w:rPr>
              <w:tab/>
            </w:r>
            <w:r w:rsidR="00ED75EF" w:rsidRPr="00B8750F">
              <w:rPr>
                <w:rStyle w:val="Hipervnculo"/>
                <w:noProof/>
              </w:rPr>
              <w:t>¿Cuáles fueron las situaciones que motivaron el mayor número de peticiones, quejas o de intervenciones del Área de Inspección y Vigilancia durante el año? ¿Cómo se clasifican y cuáles fueron las que registraron mayor nivel de reiteración? ¿Qué acciones de mejora se implementaron para resolver estas situaciones durante el año 2025?</w:t>
            </w:r>
            <w:r w:rsidR="00ED75EF">
              <w:rPr>
                <w:noProof/>
                <w:webHidden/>
              </w:rPr>
              <w:tab/>
            </w:r>
            <w:r w:rsidR="00ED75EF">
              <w:rPr>
                <w:noProof/>
                <w:webHidden/>
              </w:rPr>
              <w:fldChar w:fldCharType="begin"/>
            </w:r>
            <w:r w:rsidR="00ED75EF">
              <w:rPr>
                <w:noProof/>
                <w:webHidden/>
              </w:rPr>
              <w:instrText xml:space="preserve"> PAGEREF _Toc217387303 \h </w:instrText>
            </w:r>
            <w:r w:rsidR="00ED75EF">
              <w:rPr>
                <w:noProof/>
                <w:webHidden/>
              </w:rPr>
            </w:r>
            <w:r w:rsidR="00ED75EF">
              <w:rPr>
                <w:noProof/>
                <w:webHidden/>
              </w:rPr>
              <w:fldChar w:fldCharType="separate"/>
            </w:r>
            <w:r w:rsidR="00ED75EF">
              <w:rPr>
                <w:noProof/>
                <w:webHidden/>
              </w:rPr>
              <w:t>11</w:t>
            </w:r>
            <w:r w:rsidR="00ED75EF">
              <w:rPr>
                <w:noProof/>
                <w:webHidden/>
              </w:rPr>
              <w:fldChar w:fldCharType="end"/>
            </w:r>
          </w:hyperlink>
        </w:p>
        <w:p w14:paraId="4F581FA2" w14:textId="4B20C5C7" w:rsidR="00ED75EF" w:rsidRDefault="00F6079B">
          <w:pPr>
            <w:pStyle w:val="TDC1"/>
            <w:tabs>
              <w:tab w:val="left" w:pos="440"/>
              <w:tab w:val="right" w:leader="dot" w:pos="9396"/>
            </w:tabs>
            <w:rPr>
              <w:rFonts w:eastAsiaTheme="minorEastAsia"/>
              <w:noProof/>
              <w:lang w:eastAsia="es-CO"/>
            </w:rPr>
          </w:pPr>
          <w:hyperlink w:anchor="_Toc217387304" w:history="1">
            <w:r w:rsidR="00ED75EF" w:rsidRPr="00B8750F">
              <w:rPr>
                <w:rStyle w:val="Hipervnculo"/>
                <w:noProof/>
              </w:rPr>
              <w:t>5.</w:t>
            </w:r>
            <w:r w:rsidR="00ED75EF">
              <w:rPr>
                <w:rFonts w:eastAsiaTheme="minorEastAsia"/>
                <w:noProof/>
                <w:lang w:eastAsia="es-CO"/>
              </w:rPr>
              <w:tab/>
            </w:r>
            <w:r w:rsidR="00ED75EF" w:rsidRPr="00B8750F">
              <w:rPr>
                <w:rStyle w:val="Hipervnculo"/>
                <w:noProof/>
              </w:rPr>
              <w:t>Describa la estrategia implementada por la ETC para hacer seguimiento al proceso de rendición de cuentas en los establecimientos educativos oficiales, considerando las orientaciones de la Directiva Ministerial 26 de 2011 y las disposiciones del Decreto 1075 de 2015 ¿Qué resultados se obtuvieron durante el año 2025 y cuales se esperan al final de la vigencia?</w:t>
            </w:r>
            <w:r w:rsidR="00ED75EF">
              <w:rPr>
                <w:noProof/>
                <w:webHidden/>
              </w:rPr>
              <w:tab/>
            </w:r>
            <w:r w:rsidR="00ED75EF">
              <w:rPr>
                <w:noProof/>
                <w:webHidden/>
              </w:rPr>
              <w:fldChar w:fldCharType="begin"/>
            </w:r>
            <w:r w:rsidR="00ED75EF">
              <w:rPr>
                <w:noProof/>
                <w:webHidden/>
              </w:rPr>
              <w:instrText xml:space="preserve"> PAGEREF _Toc217387304 \h </w:instrText>
            </w:r>
            <w:r w:rsidR="00ED75EF">
              <w:rPr>
                <w:noProof/>
                <w:webHidden/>
              </w:rPr>
            </w:r>
            <w:r w:rsidR="00ED75EF">
              <w:rPr>
                <w:noProof/>
                <w:webHidden/>
              </w:rPr>
              <w:fldChar w:fldCharType="separate"/>
            </w:r>
            <w:r w:rsidR="00ED75EF">
              <w:rPr>
                <w:noProof/>
                <w:webHidden/>
              </w:rPr>
              <w:t>12</w:t>
            </w:r>
            <w:r w:rsidR="00ED75EF">
              <w:rPr>
                <w:noProof/>
                <w:webHidden/>
              </w:rPr>
              <w:fldChar w:fldCharType="end"/>
            </w:r>
          </w:hyperlink>
        </w:p>
        <w:p w14:paraId="02C26C3D" w14:textId="4474F2EF" w:rsidR="00ED75EF" w:rsidRDefault="00F6079B">
          <w:pPr>
            <w:pStyle w:val="TDC1"/>
            <w:tabs>
              <w:tab w:val="left" w:pos="440"/>
              <w:tab w:val="right" w:leader="dot" w:pos="9396"/>
            </w:tabs>
            <w:rPr>
              <w:rFonts w:eastAsiaTheme="minorEastAsia"/>
              <w:noProof/>
              <w:lang w:eastAsia="es-CO"/>
            </w:rPr>
          </w:pPr>
          <w:hyperlink w:anchor="_Toc217387305" w:history="1">
            <w:r w:rsidR="00ED75EF" w:rsidRPr="00B8750F">
              <w:rPr>
                <w:rStyle w:val="Hipervnculo"/>
                <w:noProof/>
              </w:rPr>
              <w:t>6.</w:t>
            </w:r>
            <w:r w:rsidR="00ED75EF">
              <w:rPr>
                <w:rFonts w:eastAsiaTheme="minorEastAsia"/>
                <w:noProof/>
                <w:lang w:eastAsia="es-CO"/>
              </w:rPr>
              <w:tab/>
            </w:r>
            <w:r w:rsidR="00ED75EF" w:rsidRPr="00B8750F">
              <w:rPr>
                <w:rStyle w:val="Hipervnculo"/>
                <w:noProof/>
              </w:rPr>
              <w:t>¿Qué acciones correctivas o de mejora se implementaron durante el año 2025 en el ejercicio de la función de Inspección y vigilancia para el mejoramiento de la prestación del servicio educativo de la ETC? ¿Qué resultados positivos se derivaron de su implementación?</w:t>
            </w:r>
            <w:r w:rsidR="00ED75EF">
              <w:rPr>
                <w:noProof/>
                <w:webHidden/>
              </w:rPr>
              <w:tab/>
            </w:r>
            <w:r w:rsidR="00ED75EF">
              <w:rPr>
                <w:noProof/>
                <w:webHidden/>
              </w:rPr>
              <w:fldChar w:fldCharType="begin"/>
            </w:r>
            <w:r w:rsidR="00ED75EF">
              <w:rPr>
                <w:noProof/>
                <w:webHidden/>
              </w:rPr>
              <w:instrText xml:space="preserve"> PAGEREF _Toc217387305 \h </w:instrText>
            </w:r>
            <w:r w:rsidR="00ED75EF">
              <w:rPr>
                <w:noProof/>
                <w:webHidden/>
              </w:rPr>
            </w:r>
            <w:r w:rsidR="00ED75EF">
              <w:rPr>
                <w:noProof/>
                <w:webHidden/>
              </w:rPr>
              <w:fldChar w:fldCharType="separate"/>
            </w:r>
            <w:r w:rsidR="00ED75EF">
              <w:rPr>
                <w:noProof/>
                <w:webHidden/>
              </w:rPr>
              <w:t>13</w:t>
            </w:r>
            <w:r w:rsidR="00ED75EF">
              <w:rPr>
                <w:noProof/>
                <w:webHidden/>
              </w:rPr>
              <w:fldChar w:fldCharType="end"/>
            </w:r>
          </w:hyperlink>
        </w:p>
        <w:p w14:paraId="4CF29E63" w14:textId="77BF003A" w:rsidR="00D5716F" w:rsidRDefault="003F497B">
          <w:r>
            <w:rPr>
              <w:b/>
              <w:bCs/>
              <w:noProof/>
              <w:lang w:val="es-ES"/>
            </w:rPr>
            <w:fldChar w:fldCharType="end"/>
          </w:r>
        </w:p>
      </w:sdtContent>
    </w:sdt>
    <w:p w14:paraId="68EDF784" w14:textId="362DC8BF" w:rsidR="00D5716F" w:rsidRPr="00E5672C" w:rsidRDefault="00D5716F" w:rsidP="00E5672C">
      <w:pPr>
        <w:tabs>
          <w:tab w:val="left" w:pos="5700"/>
        </w:tabs>
        <w:rPr>
          <w:rFonts w:ascii="Segoe UI" w:eastAsia="Times New Roman" w:hAnsi="Segoe UI" w:cs="Segoe UI"/>
          <w:lang w:eastAsia="es-CO"/>
        </w:rPr>
        <w:sectPr w:rsidR="00D5716F" w:rsidRPr="00E5672C" w:rsidSect="009420E9">
          <w:headerReference w:type="default" r:id="rId10"/>
          <w:pgSz w:w="12242" w:h="15842"/>
          <w:pgMar w:top="1418" w:right="1418" w:bottom="1418" w:left="1418" w:header="227" w:footer="567" w:gutter="0"/>
          <w:cols w:space="708"/>
          <w:docGrid w:linePitch="360"/>
        </w:sectPr>
      </w:pPr>
    </w:p>
    <w:p w14:paraId="3D74506E" w14:textId="5FD6D32F" w:rsidR="00EA2B4B" w:rsidRDefault="00EA2B4B" w:rsidP="00EA2B4B">
      <w:pPr>
        <w:pStyle w:val="Ttulo1"/>
        <w:spacing w:before="0" w:line="240" w:lineRule="auto"/>
        <w:jc w:val="center"/>
      </w:pPr>
      <w:bookmarkStart w:id="0" w:name="_Toc217387297"/>
      <w:r>
        <w:lastRenderedPageBreak/>
        <w:t>Introducción</w:t>
      </w:r>
      <w:bookmarkEnd w:id="0"/>
    </w:p>
    <w:p w14:paraId="2D323483" w14:textId="01A80820" w:rsidR="0020759A" w:rsidRDefault="0020759A" w:rsidP="00EA2B4B">
      <w:pPr>
        <w:spacing w:after="0"/>
        <w:jc w:val="both"/>
        <w:rPr>
          <w:rFonts w:ascii="Segoe UI" w:hAnsi="Segoe UI" w:cs="Segoe UI"/>
          <w:color w:val="3B3838" w:themeColor="background2" w:themeShade="40"/>
        </w:rPr>
      </w:pPr>
    </w:p>
    <w:p w14:paraId="7F074825" w14:textId="39BA8810" w:rsidR="00A31969" w:rsidRPr="00A31969" w:rsidRDefault="00A31969" w:rsidP="00A31969">
      <w:pPr>
        <w:spacing w:after="0"/>
        <w:jc w:val="both"/>
        <w:rPr>
          <w:rFonts w:ascii="Segoe UI" w:hAnsi="Segoe UI" w:cs="Segoe UI"/>
          <w:color w:val="3B3838" w:themeColor="background2" w:themeShade="40"/>
        </w:rPr>
      </w:pPr>
      <w:r w:rsidRPr="00A31969">
        <w:rPr>
          <w:rFonts w:ascii="Segoe UI" w:hAnsi="Segoe UI" w:cs="Segoe UI"/>
          <w:color w:val="3B3838" w:themeColor="background2" w:themeShade="40"/>
        </w:rPr>
        <w:t>En el marco de las responsabilidades conferidas por el marco normativo colombiano y en cumplimiento de lo dispuesto en el Decreto 1075 de 2015, la Secretaría de Educación del Municipio de San José de Cúcuta como Entidad Territorial Certificada (ETC) desarrolló durante el año 2025 el Plan Operativo Anual de Inspección y Vigilancia (POAIV). Este instrumento, de carácter obligatorio, constituye la hoja de ruta para ejercer la suprema inspección y vigilancia del servicio educativo, garantizando su calidad, el cumplimiento de sus fines y el derecho a la educación. Las "Orientaciones para la formulación y ejecución del POAIV 2025" emitidas por el Ministerio de Educación Nacional (MEN) a través de la Subdirección de Fortalecimiento Institucional, establecieron los lineamientos, el ciclo metodológico (Planear, Hacer, Verificar, Actuar) y los ejes prioritarios de política pública que debían guiar este proceso. El presente informe final de evaluación cualitativa da cuenta del ejercicio realizado, siguiendo estos parámetros nacionales y respondiendo a las directrices ministeriales.</w:t>
      </w:r>
    </w:p>
    <w:p w14:paraId="5567BC7C" w14:textId="77777777" w:rsidR="00A31969" w:rsidRPr="00A31969" w:rsidRDefault="00A31969" w:rsidP="00A31969">
      <w:pPr>
        <w:spacing w:after="0"/>
        <w:jc w:val="both"/>
        <w:rPr>
          <w:rFonts w:ascii="Segoe UI" w:hAnsi="Segoe UI" w:cs="Segoe UI"/>
          <w:color w:val="3B3838" w:themeColor="background2" w:themeShade="40"/>
        </w:rPr>
      </w:pPr>
    </w:p>
    <w:p w14:paraId="09741966" w14:textId="5517F3D9" w:rsidR="00A31969" w:rsidRPr="00A31969" w:rsidRDefault="00A31969" w:rsidP="00A31969">
      <w:pPr>
        <w:spacing w:after="0"/>
        <w:jc w:val="both"/>
        <w:rPr>
          <w:rFonts w:ascii="Segoe UI" w:hAnsi="Segoe UI" w:cs="Segoe UI"/>
          <w:color w:val="3B3838" w:themeColor="background2" w:themeShade="40"/>
        </w:rPr>
      </w:pPr>
      <w:r w:rsidRPr="00A31969">
        <w:rPr>
          <w:rFonts w:ascii="Segoe UI" w:hAnsi="Segoe UI" w:cs="Segoe UI"/>
          <w:color w:val="3B3838" w:themeColor="background2" w:themeShade="40"/>
        </w:rPr>
        <w:t>La ejecución del POAIV 2025 en San José de Cúcuta se caracterizó por un avance global cuantitativamente sobresaliente, con una tasa de cumplimiento del 137.8%, superando ampliamente la programación inicial. Este desempeño se alineó con las actividades priorizadas por el MEN, destacándose la ejecución robusta en ejes como la Garantía del Derecho a la Educación y el Apoyo a la Calidad y Pertenencia</w:t>
      </w:r>
      <w:r w:rsidR="009B0CF9">
        <w:rPr>
          <w:rFonts w:ascii="Segoe UI" w:hAnsi="Segoe UI" w:cs="Segoe UI"/>
          <w:color w:val="3B3838" w:themeColor="background2" w:themeShade="40"/>
        </w:rPr>
        <w:t>, s</w:t>
      </w:r>
      <w:r w:rsidRPr="00A31969">
        <w:rPr>
          <w:rFonts w:ascii="Segoe UI" w:hAnsi="Segoe UI" w:cs="Segoe UI"/>
          <w:color w:val="3B3838" w:themeColor="background2" w:themeShade="40"/>
        </w:rPr>
        <w:t xml:space="preserve">e dio especial atención a las actividades priorizadas señaladas en las orientaciones, </w:t>
      </w:r>
      <w:r w:rsidR="009B0CF9">
        <w:rPr>
          <w:rFonts w:ascii="Segoe UI" w:hAnsi="Segoe UI" w:cs="Segoe UI"/>
          <w:color w:val="3B3838" w:themeColor="background2" w:themeShade="40"/>
        </w:rPr>
        <w:t xml:space="preserve">tales </w:t>
      </w:r>
      <w:r w:rsidRPr="00A31969">
        <w:rPr>
          <w:rFonts w:ascii="Segoe UI" w:hAnsi="Segoe UI" w:cs="Segoe UI"/>
          <w:color w:val="3B3838" w:themeColor="background2" w:themeShade="40"/>
        </w:rPr>
        <w:t xml:space="preserve">como la Ampliación de la </w:t>
      </w:r>
      <w:r w:rsidR="009B0CF9">
        <w:rPr>
          <w:rFonts w:ascii="Segoe UI" w:hAnsi="Segoe UI" w:cs="Segoe UI"/>
          <w:color w:val="3B3838" w:themeColor="background2" w:themeShade="40"/>
        </w:rPr>
        <w:t>C</w:t>
      </w:r>
      <w:r w:rsidRPr="00A31969">
        <w:rPr>
          <w:rFonts w:ascii="Segoe UI" w:hAnsi="Segoe UI" w:cs="Segoe UI"/>
          <w:color w:val="3B3838" w:themeColor="background2" w:themeShade="40"/>
        </w:rPr>
        <w:t xml:space="preserve">obertura en la Educación Inicial –donde se evidenció un crecimiento significativo de la matrícula oficial–, la Optimización del </w:t>
      </w:r>
      <w:r w:rsidR="009B0CF9">
        <w:rPr>
          <w:rFonts w:ascii="Segoe UI" w:hAnsi="Segoe UI" w:cs="Segoe UI"/>
          <w:color w:val="3B3838" w:themeColor="background2" w:themeShade="40"/>
        </w:rPr>
        <w:t>T</w:t>
      </w:r>
      <w:r w:rsidRPr="00A31969">
        <w:rPr>
          <w:rFonts w:ascii="Segoe UI" w:hAnsi="Segoe UI" w:cs="Segoe UI"/>
          <w:color w:val="3B3838" w:themeColor="background2" w:themeShade="40"/>
        </w:rPr>
        <w:t xml:space="preserve">iempo </w:t>
      </w:r>
      <w:r w:rsidR="009B0CF9">
        <w:rPr>
          <w:rFonts w:ascii="Segoe UI" w:hAnsi="Segoe UI" w:cs="Segoe UI"/>
          <w:color w:val="3B3838" w:themeColor="background2" w:themeShade="40"/>
        </w:rPr>
        <w:t>E</w:t>
      </w:r>
      <w:r w:rsidRPr="00A31969">
        <w:rPr>
          <w:rFonts w:ascii="Segoe UI" w:hAnsi="Segoe UI" w:cs="Segoe UI"/>
          <w:color w:val="3B3838" w:themeColor="background2" w:themeShade="40"/>
        </w:rPr>
        <w:t>scolar a través de la Jornada Escolar Complementaria y los Centros de Interés</w:t>
      </w:r>
      <w:r w:rsidR="009B0CF9">
        <w:rPr>
          <w:rFonts w:ascii="Segoe UI" w:hAnsi="Segoe UI" w:cs="Segoe UI"/>
          <w:color w:val="3B3838" w:themeColor="background2" w:themeShade="40"/>
        </w:rPr>
        <w:t>,</w:t>
      </w:r>
      <w:r w:rsidRPr="00A31969">
        <w:rPr>
          <w:rFonts w:ascii="Segoe UI" w:hAnsi="Segoe UI" w:cs="Segoe UI"/>
          <w:color w:val="3B3838" w:themeColor="background2" w:themeShade="40"/>
        </w:rPr>
        <w:t xml:space="preserve"> y el Control a los </w:t>
      </w:r>
      <w:r w:rsidR="009B0CF9">
        <w:rPr>
          <w:rFonts w:ascii="Segoe UI" w:hAnsi="Segoe UI" w:cs="Segoe UI"/>
          <w:color w:val="3B3838" w:themeColor="background2" w:themeShade="40"/>
        </w:rPr>
        <w:t>P</w:t>
      </w:r>
      <w:r w:rsidRPr="00A31969">
        <w:rPr>
          <w:rFonts w:ascii="Segoe UI" w:hAnsi="Segoe UI" w:cs="Segoe UI"/>
          <w:color w:val="3B3838" w:themeColor="background2" w:themeShade="40"/>
        </w:rPr>
        <w:t>restadores No Oficiales. Sin embargo, el ciclo de "Verificar" reveló desafíos importantes, como rezago en el componente de Control Normativo y verificación de condiciones, y la persistencia de situaciones críticas que demanda</w:t>
      </w:r>
      <w:r w:rsidR="009B0CF9">
        <w:rPr>
          <w:rFonts w:ascii="Segoe UI" w:hAnsi="Segoe UI" w:cs="Segoe UI"/>
          <w:color w:val="3B3838" w:themeColor="background2" w:themeShade="40"/>
        </w:rPr>
        <w:t>n</w:t>
      </w:r>
      <w:r w:rsidRPr="00A31969">
        <w:rPr>
          <w:rFonts w:ascii="Segoe UI" w:hAnsi="Segoe UI" w:cs="Segoe UI"/>
          <w:color w:val="3B3838" w:themeColor="background2" w:themeShade="40"/>
        </w:rPr>
        <w:t xml:space="preserve"> intervención recurrente, particularmente</w:t>
      </w:r>
      <w:r w:rsidR="009B0CF9">
        <w:rPr>
          <w:rFonts w:ascii="Segoe UI" w:hAnsi="Segoe UI" w:cs="Segoe UI"/>
          <w:color w:val="3B3838" w:themeColor="background2" w:themeShade="40"/>
        </w:rPr>
        <w:t>,</w:t>
      </w:r>
      <w:r w:rsidRPr="00A31969">
        <w:rPr>
          <w:rFonts w:ascii="Segoe UI" w:hAnsi="Segoe UI" w:cs="Segoe UI"/>
          <w:color w:val="3B3838" w:themeColor="background2" w:themeShade="40"/>
        </w:rPr>
        <w:t xml:space="preserve"> los casos de acoso escolar (bullying) y las gestiones relacionadas con el acceso a la información</w:t>
      </w:r>
      <w:r w:rsidR="009B0CF9">
        <w:rPr>
          <w:rFonts w:ascii="Segoe UI" w:hAnsi="Segoe UI" w:cs="Segoe UI"/>
          <w:color w:val="3B3838" w:themeColor="background2" w:themeShade="40"/>
        </w:rPr>
        <w:t>; e</w:t>
      </w:r>
      <w:r w:rsidRPr="00A31969">
        <w:rPr>
          <w:rFonts w:ascii="Segoe UI" w:hAnsi="Segoe UI" w:cs="Segoe UI"/>
          <w:color w:val="3B3838" w:themeColor="background2" w:themeShade="40"/>
        </w:rPr>
        <w:t>ste contraste entre los logros destacados y las dificultades específicas ilustra la complejidad de ejercer una inspección y vigilancia integral y efectiva en el territorio.</w:t>
      </w:r>
    </w:p>
    <w:p w14:paraId="309438FF" w14:textId="77777777" w:rsidR="00A31969" w:rsidRDefault="00A31969" w:rsidP="00A31969">
      <w:pPr>
        <w:spacing w:after="0"/>
        <w:jc w:val="both"/>
        <w:rPr>
          <w:rFonts w:ascii="Segoe UI" w:hAnsi="Segoe UI" w:cs="Segoe UI"/>
          <w:color w:val="3B3838" w:themeColor="background2" w:themeShade="40"/>
        </w:rPr>
      </w:pPr>
    </w:p>
    <w:p w14:paraId="734445E7" w14:textId="27317CFA" w:rsidR="00A31969" w:rsidRDefault="00A31969" w:rsidP="00A31969">
      <w:pPr>
        <w:spacing w:after="0"/>
        <w:jc w:val="both"/>
        <w:rPr>
          <w:rFonts w:ascii="Segoe UI" w:hAnsi="Segoe UI" w:cs="Segoe UI"/>
          <w:color w:val="3B3838" w:themeColor="background2" w:themeShade="40"/>
        </w:rPr>
      </w:pPr>
      <w:r w:rsidRPr="00A31969">
        <w:rPr>
          <w:rFonts w:ascii="Segoe UI" w:hAnsi="Segoe UI" w:cs="Segoe UI"/>
          <w:color w:val="3B3838" w:themeColor="background2" w:themeShade="40"/>
        </w:rPr>
        <w:t xml:space="preserve">Como cierre del ciclo POAIV 2025, este informe cumple con la fase final de "Actuar", evaluando cualitativamente la gestión y preparando la rendición de cuentas ante el MEN dentro de los plazos establecidos (hasta el 7 de febrero de 2026 para ciudades capitales). Las acciones correctivas y de mejora implementadas, como la actualización de protocolos contra el acoso, la puesta en marcha de un sistema digital de gestión y el fortalecimiento de la coordinación interinstitucional, fueron respuestas directas a los hallazgos del proceso de verificación. Los resultados positivos –como la </w:t>
      </w:r>
      <w:r w:rsidRPr="00A31969">
        <w:rPr>
          <w:rFonts w:ascii="Segoe UI" w:hAnsi="Segoe UI" w:cs="Segoe UI"/>
          <w:color w:val="3B3838" w:themeColor="background2" w:themeShade="40"/>
        </w:rPr>
        <w:lastRenderedPageBreak/>
        <w:t>reducción en la reiteración de quejas, la mejora en la ejecución presupuestal de los establecimientos educativos y la ampliación de cobertura– demuestran la efectividad de un modelo de inspección proactivo y alineado con la política nacional "Colombia Potencia Mundial de la Vida". Este documento no solo sintetiza el cumplimiento de un mandato legal, sino que también establece los insumos para la mejora continua de los procesos de Inspección, Vigilancia y Control (IVC) y sirve como base para la formulación del POAIV del siguiente ciclo, cerrando así el circuito de planeación, ejecución, evaluación y aprendizaje institucional ordenado por el Ministerio de Educación Nacional.</w:t>
      </w:r>
    </w:p>
    <w:p w14:paraId="2FB04A06" w14:textId="77777777" w:rsidR="00A31969" w:rsidRDefault="00A31969" w:rsidP="00A31969">
      <w:pPr>
        <w:spacing w:after="0"/>
        <w:jc w:val="both"/>
        <w:rPr>
          <w:rFonts w:ascii="Segoe UI" w:hAnsi="Segoe UI" w:cs="Segoe UI"/>
        </w:rPr>
      </w:pPr>
    </w:p>
    <w:p w14:paraId="43DC7DF7" w14:textId="2C424D45" w:rsidR="00EA2B4B" w:rsidRPr="00CE318D" w:rsidRDefault="00EA2B4B" w:rsidP="00EA2B4B">
      <w:pPr>
        <w:pStyle w:val="Prrafodelista"/>
        <w:numPr>
          <w:ilvl w:val="0"/>
          <w:numId w:val="1"/>
        </w:numPr>
        <w:spacing w:after="0" w:line="240" w:lineRule="auto"/>
        <w:jc w:val="both"/>
        <w:rPr>
          <w:rFonts w:ascii="Segoe UI" w:hAnsi="Segoe UI" w:cs="Segoe UI"/>
          <w:b/>
          <w:bCs/>
        </w:rPr>
      </w:pPr>
      <w:r w:rsidRPr="00CE318D">
        <w:rPr>
          <w:rFonts w:ascii="Segoe UI" w:hAnsi="Segoe UI" w:cs="Segoe UI"/>
          <w:b/>
          <w:bCs/>
        </w:rPr>
        <w:t>Seleccione la ETC a la que pertenece</w:t>
      </w:r>
    </w:p>
    <w:p w14:paraId="7F459A6D" w14:textId="0184AB01" w:rsidR="00EA2B4B" w:rsidRDefault="00EA2B4B" w:rsidP="00EA2B4B">
      <w:pPr>
        <w:spacing w:after="0" w:line="240" w:lineRule="auto"/>
        <w:jc w:val="both"/>
        <w:rPr>
          <w:rFonts w:ascii="Segoe UI" w:hAnsi="Segoe UI" w:cs="Segoe UI"/>
        </w:rPr>
      </w:pPr>
    </w:p>
    <w:p w14:paraId="59A0F47E" w14:textId="3AF74A5E" w:rsidR="00EA2B4B" w:rsidRPr="00C31AE6" w:rsidRDefault="00EA2B4B" w:rsidP="00EA2B4B">
      <w:pPr>
        <w:spacing w:after="0"/>
        <w:jc w:val="both"/>
        <w:rPr>
          <w:rFonts w:ascii="Segoe UI" w:hAnsi="Segoe UI" w:cs="Segoe UI"/>
          <w:color w:val="262626" w:themeColor="text1" w:themeTint="D9"/>
        </w:rPr>
      </w:pPr>
      <w:r w:rsidRPr="00C31AE6">
        <w:rPr>
          <w:rFonts w:ascii="Segoe UI" w:hAnsi="Segoe UI" w:cs="Segoe UI"/>
          <w:color w:val="262626" w:themeColor="text1" w:themeTint="D9"/>
        </w:rPr>
        <w:t>Secretaría de Educación Municipio de San José de Cúcuta.</w:t>
      </w:r>
    </w:p>
    <w:p w14:paraId="00E0F224" w14:textId="77777777" w:rsidR="00EA2B4B" w:rsidRPr="00EA2B4B" w:rsidRDefault="00EA2B4B" w:rsidP="00EA2B4B">
      <w:pPr>
        <w:spacing w:after="0"/>
        <w:jc w:val="both"/>
        <w:rPr>
          <w:rFonts w:ascii="Segoe UI" w:hAnsi="Segoe UI" w:cs="Segoe UI"/>
        </w:rPr>
      </w:pPr>
    </w:p>
    <w:p w14:paraId="2274FA0C" w14:textId="481F7D3A" w:rsidR="009420E9" w:rsidRDefault="009420E9" w:rsidP="00EA2B4B">
      <w:pPr>
        <w:pStyle w:val="Ttulo1"/>
        <w:numPr>
          <w:ilvl w:val="0"/>
          <w:numId w:val="1"/>
        </w:numPr>
        <w:spacing w:before="0"/>
        <w:rPr>
          <w:rFonts w:eastAsia="Times New Roman"/>
          <w:lang w:eastAsia="es-CO"/>
        </w:rPr>
      </w:pPr>
      <w:bookmarkStart w:id="1" w:name="_Toc217387298"/>
      <w:r w:rsidRPr="009420E9">
        <w:rPr>
          <w:rFonts w:eastAsia="Times New Roman"/>
          <w:lang w:eastAsia="es-CO"/>
        </w:rPr>
        <w:t>Balance de Actividad de Ampliación de la cobertura en la Educación Inicial</w:t>
      </w:r>
      <w:bookmarkEnd w:id="1"/>
    </w:p>
    <w:p w14:paraId="7CCE8B36" w14:textId="77777777" w:rsidR="00EA2B4B" w:rsidRPr="00EA2B4B" w:rsidRDefault="00EA2B4B" w:rsidP="00060532">
      <w:pPr>
        <w:spacing w:after="0"/>
        <w:rPr>
          <w:lang w:eastAsia="es-CO"/>
        </w:rPr>
      </w:pPr>
    </w:p>
    <w:p w14:paraId="7B89F470" w14:textId="77777777" w:rsidR="00EA2B4B" w:rsidRPr="0020759A" w:rsidRDefault="009420E9" w:rsidP="00EA2B4B">
      <w:pPr>
        <w:spacing w:after="0" w:line="240" w:lineRule="auto"/>
        <w:jc w:val="both"/>
        <w:rPr>
          <w:rFonts w:ascii="Segoe UI" w:eastAsia="Times New Roman" w:hAnsi="Segoe UI" w:cs="Segoe UI"/>
          <w:b/>
          <w:bCs/>
          <w:lang w:eastAsia="es-CO"/>
        </w:rPr>
      </w:pPr>
      <w:r w:rsidRPr="0020759A">
        <w:rPr>
          <w:rFonts w:ascii="Segoe UI" w:eastAsia="Times New Roman" w:hAnsi="Segoe UI" w:cs="Segoe UI"/>
          <w:b/>
          <w:bCs/>
          <w:lang w:eastAsia="es-CO"/>
        </w:rPr>
        <w:t>Apoyar la implementación de las estrategias diseñadas por la ETC para garantizar la ampliación de la cobertura en la Educación Inicial y verificar los registros efectuados por los prestadores en los sistemas de información.</w:t>
      </w:r>
    </w:p>
    <w:p w14:paraId="459B1333" w14:textId="1513CF9E" w:rsidR="00EA2B4B" w:rsidRDefault="00EA2B4B" w:rsidP="00EA2B4B">
      <w:pPr>
        <w:spacing w:after="0" w:line="240" w:lineRule="auto"/>
        <w:jc w:val="both"/>
        <w:rPr>
          <w:rFonts w:ascii="Segoe UI" w:eastAsia="Times New Roman" w:hAnsi="Segoe UI" w:cs="Segoe UI"/>
          <w:lang w:eastAsia="es-CO"/>
        </w:rPr>
      </w:pPr>
    </w:p>
    <w:p w14:paraId="77956A17" w14:textId="59CAA09B" w:rsidR="008843F0" w:rsidRDefault="00E3664C" w:rsidP="008843F0">
      <w:pPr>
        <w:spacing w:after="0" w:line="240" w:lineRule="auto"/>
        <w:jc w:val="both"/>
        <w:rPr>
          <w:rFonts w:ascii="Segoe UI" w:eastAsia="Times New Roman" w:hAnsi="Segoe UI" w:cs="Segoe UI"/>
          <w:color w:val="262626" w:themeColor="text1" w:themeTint="D9"/>
          <w:lang w:eastAsia="es-CO"/>
        </w:rPr>
      </w:pPr>
      <w:r w:rsidRPr="00E3664C">
        <w:rPr>
          <w:rFonts w:ascii="Segoe UI" w:eastAsia="Times New Roman" w:hAnsi="Segoe UI" w:cs="Segoe UI"/>
          <w:color w:val="262626" w:themeColor="text1" w:themeTint="D9"/>
          <w:lang w:eastAsia="es-CO"/>
        </w:rPr>
        <w:t>La Entidad Territorial Certificada (ETC) ha implementado un modelo de intervención técnica para operativizar y dar seguimiento a las estrategias de ampliación de cobertura con calidad en la Educación Inicial. Este enfoque integra la verificación de registros en los sistemas oficiales de información, el acompañamiento pedagógico y administrativo y la consolidación de alianzas interinstitucionales, garantizando que la expansión del servicio se base en componentes integrales que aseguren el acceso, la permanencia y el desarrollo integral de la primera infancia.</w:t>
      </w:r>
    </w:p>
    <w:p w14:paraId="4D804B26" w14:textId="77777777" w:rsidR="00E3664C" w:rsidRPr="00C31AE6" w:rsidRDefault="00E3664C" w:rsidP="008843F0">
      <w:pPr>
        <w:spacing w:after="0" w:line="240" w:lineRule="auto"/>
        <w:jc w:val="both"/>
        <w:rPr>
          <w:rFonts w:ascii="Segoe UI" w:eastAsia="Times New Roman" w:hAnsi="Segoe UI" w:cs="Segoe UI"/>
          <w:color w:val="262626" w:themeColor="text1" w:themeTint="D9"/>
          <w:lang w:eastAsia="es-CO"/>
        </w:rPr>
      </w:pPr>
    </w:p>
    <w:p w14:paraId="1A93502E" w14:textId="7426BA4A" w:rsidR="008843F0" w:rsidRDefault="00E3664C" w:rsidP="008843F0">
      <w:pPr>
        <w:spacing w:after="0" w:line="240" w:lineRule="auto"/>
        <w:jc w:val="both"/>
        <w:rPr>
          <w:rFonts w:ascii="Segoe UI" w:eastAsia="Times New Roman" w:hAnsi="Segoe UI" w:cs="Segoe UI"/>
          <w:color w:val="262626" w:themeColor="text1" w:themeTint="D9"/>
          <w:lang w:eastAsia="es-CO"/>
        </w:rPr>
      </w:pPr>
      <w:r w:rsidRPr="00E3664C">
        <w:rPr>
          <w:rFonts w:ascii="Segoe UI" w:eastAsia="Times New Roman" w:hAnsi="Segoe UI" w:cs="Segoe UI"/>
          <w:color w:val="262626" w:themeColor="text1" w:themeTint="D9"/>
          <w:lang w:eastAsia="es-CO"/>
        </w:rPr>
        <w:t xml:space="preserve">Como mecanismo central de apoyo a la ejecución de las estrategias, se realizaron </w:t>
      </w:r>
      <w:r>
        <w:rPr>
          <w:rFonts w:ascii="Segoe UI" w:eastAsia="Times New Roman" w:hAnsi="Segoe UI" w:cs="Segoe UI"/>
          <w:color w:val="262626" w:themeColor="text1" w:themeTint="D9"/>
          <w:lang w:eastAsia="es-CO"/>
        </w:rPr>
        <w:t>cuarenta y siete (</w:t>
      </w:r>
      <w:r w:rsidRPr="00E3664C">
        <w:rPr>
          <w:rFonts w:ascii="Segoe UI" w:eastAsia="Times New Roman" w:hAnsi="Segoe UI" w:cs="Segoe UI"/>
          <w:color w:val="262626" w:themeColor="text1" w:themeTint="D9"/>
          <w:lang w:eastAsia="es-CO"/>
        </w:rPr>
        <w:t>47</w:t>
      </w:r>
      <w:r>
        <w:rPr>
          <w:rFonts w:ascii="Segoe UI" w:eastAsia="Times New Roman" w:hAnsi="Segoe UI" w:cs="Segoe UI"/>
          <w:color w:val="262626" w:themeColor="text1" w:themeTint="D9"/>
          <w:lang w:eastAsia="es-CO"/>
        </w:rPr>
        <w:t>)</w:t>
      </w:r>
      <w:r w:rsidRPr="00E3664C">
        <w:rPr>
          <w:rFonts w:ascii="Segoe UI" w:eastAsia="Times New Roman" w:hAnsi="Segoe UI" w:cs="Segoe UI"/>
          <w:color w:val="262626" w:themeColor="text1" w:themeTint="D9"/>
          <w:lang w:eastAsia="es-CO"/>
        </w:rPr>
        <w:t xml:space="preserve"> visitas técnicas de verificación y acompañamiento (37 a instituciones oficiales y 10 a no oficiales). Estas visitas permitieron aplicar instrumentos alineados con los componentes del Proyecto Educativo Institucional (PEI), evaluando la calidad pedagógica, las condiciones de infraestructura y la gestión administrativa. Al mismo tiempo, se verificó la consistencia y completitud de los registros realizados por los prestadores en </w:t>
      </w:r>
      <w:r w:rsidR="00192017">
        <w:rPr>
          <w:rFonts w:ascii="Segoe UI" w:eastAsia="Times New Roman" w:hAnsi="Segoe UI" w:cs="Segoe UI"/>
          <w:color w:val="262626" w:themeColor="text1" w:themeTint="D9"/>
          <w:lang w:eastAsia="es-CO"/>
        </w:rPr>
        <w:t>el Sistema Integrado de Matrícula SIMAT</w:t>
      </w:r>
      <w:r w:rsidRPr="00E3664C">
        <w:rPr>
          <w:rFonts w:ascii="Segoe UI" w:eastAsia="Times New Roman" w:hAnsi="Segoe UI" w:cs="Segoe UI"/>
          <w:color w:val="262626" w:themeColor="text1" w:themeTint="D9"/>
          <w:lang w:eastAsia="es-CO"/>
        </w:rPr>
        <w:t>, corrigiendo inconsistencias y generando insumos para actualizar los datos oficiales, lo que fortalece la fiabilidad de los reportes de cobertura.</w:t>
      </w:r>
    </w:p>
    <w:p w14:paraId="254D7FE4" w14:textId="77777777" w:rsidR="00E3664C" w:rsidRPr="00C31AE6" w:rsidRDefault="00E3664C" w:rsidP="008843F0">
      <w:pPr>
        <w:spacing w:after="0" w:line="240" w:lineRule="auto"/>
        <w:jc w:val="both"/>
        <w:rPr>
          <w:rFonts w:ascii="Segoe UI" w:eastAsia="Times New Roman" w:hAnsi="Segoe UI" w:cs="Segoe UI"/>
          <w:color w:val="262626" w:themeColor="text1" w:themeTint="D9"/>
          <w:lang w:eastAsia="es-CO"/>
        </w:rPr>
      </w:pPr>
    </w:p>
    <w:p w14:paraId="0C7D8EBB" w14:textId="09FEC727" w:rsidR="00E3664C" w:rsidRPr="00E3664C" w:rsidRDefault="00192017" w:rsidP="00E3664C">
      <w:pPr>
        <w:jc w:val="both"/>
        <w:rPr>
          <w:rFonts w:ascii="Segoe UI" w:eastAsia="Times New Roman" w:hAnsi="Segoe UI" w:cs="Segoe UI"/>
          <w:color w:val="262626" w:themeColor="text1" w:themeTint="D9"/>
          <w:lang w:eastAsia="es-CO"/>
        </w:rPr>
      </w:pPr>
      <w:r>
        <w:rPr>
          <w:rFonts w:ascii="Segoe UI" w:eastAsia="Times New Roman" w:hAnsi="Segoe UI" w:cs="Segoe UI"/>
          <w:color w:val="262626" w:themeColor="text1" w:themeTint="D9"/>
          <w:lang w:eastAsia="es-CO"/>
        </w:rPr>
        <w:t>Aunado a lo anterior, l</w:t>
      </w:r>
      <w:r w:rsidR="00E3664C" w:rsidRPr="00E3664C">
        <w:rPr>
          <w:rFonts w:ascii="Segoe UI" w:eastAsia="Times New Roman" w:hAnsi="Segoe UI" w:cs="Segoe UI"/>
          <w:color w:val="262626" w:themeColor="text1" w:themeTint="D9"/>
          <w:lang w:eastAsia="es-CO"/>
        </w:rPr>
        <w:t xml:space="preserve">a ampliación de la cobertura se ha visto potenciada por alianzas estratégicas que complementan las acciones de la ETC. La colaboración con la Universidad UNAD ha permitido cualificar las prácticas pedagógicas docentes, mientras que la Estrategia PIO con acompañamiento </w:t>
      </w:r>
      <w:r w:rsidR="00E3664C" w:rsidRPr="00E3664C">
        <w:rPr>
          <w:rFonts w:ascii="Segoe UI" w:eastAsia="Times New Roman" w:hAnsi="Segoe UI" w:cs="Segoe UI"/>
          <w:color w:val="262626" w:themeColor="text1" w:themeTint="D9"/>
          <w:lang w:eastAsia="es-CO"/>
        </w:rPr>
        <w:lastRenderedPageBreak/>
        <w:t xml:space="preserve">de UNICEF ha focalizado la atención en contextos de alta vulnerabilidad. Además, iniciativas como el </w:t>
      </w:r>
      <w:proofErr w:type="spellStart"/>
      <w:r w:rsidR="00E3664C" w:rsidRPr="00E3664C">
        <w:rPr>
          <w:rFonts w:ascii="Segoe UI" w:eastAsia="Times New Roman" w:hAnsi="Segoe UI" w:cs="Segoe UI"/>
          <w:color w:val="262626" w:themeColor="text1" w:themeTint="D9"/>
          <w:lang w:eastAsia="es-CO"/>
        </w:rPr>
        <w:t>FONiñez</w:t>
      </w:r>
      <w:proofErr w:type="spellEnd"/>
      <w:r w:rsidR="00E3664C" w:rsidRPr="00E3664C">
        <w:rPr>
          <w:rFonts w:ascii="Segoe UI" w:eastAsia="Times New Roman" w:hAnsi="Segoe UI" w:cs="Segoe UI"/>
          <w:color w:val="262626" w:themeColor="text1" w:themeTint="D9"/>
          <w:lang w:eastAsia="es-CO"/>
        </w:rPr>
        <w:t xml:space="preserve"> (presentado por Comfanorte) y la promoción de estilos de vida saludables con RED PAPAZ incorporan componentes transversales de salud y bienestar, asegurando que la expansión del servicio incluya enfoques diferenciales y entornos protectores para la primera infancia.</w:t>
      </w:r>
    </w:p>
    <w:p w14:paraId="7753EB47" w14:textId="172EB9B3" w:rsidR="00CF562B" w:rsidRDefault="00E3664C" w:rsidP="008843F0">
      <w:pPr>
        <w:spacing w:after="0" w:line="240" w:lineRule="auto"/>
        <w:jc w:val="both"/>
        <w:rPr>
          <w:rFonts w:ascii="Segoe UI" w:eastAsia="Times New Roman" w:hAnsi="Segoe UI" w:cs="Segoe UI"/>
          <w:color w:val="262626" w:themeColor="text1" w:themeTint="D9"/>
          <w:lang w:eastAsia="es-CO"/>
        </w:rPr>
      </w:pPr>
      <w:r w:rsidRPr="00E3664C">
        <w:rPr>
          <w:rFonts w:ascii="Segoe UI" w:eastAsia="Times New Roman" w:hAnsi="Segoe UI" w:cs="Segoe UI"/>
          <w:color w:val="262626" w:themeColor="text1" w:themeTint="D9"/>
          <w:lang w:eastAsia="es-CO"/>
        </w:rPr>
        <w:t xml:space="preserve">A continuación, se presenta la evolución de la cobertura en los niveles de jardín y </w:t>
      </w:r>
      <w:r w:rsidR="003E50A3">
        <w:rPr>
          <w:rFonts w:ascii="Segoe UI" w:eastAsia="Times New Roman" w:hAnsi="Segoe UI" w:cs="Segoe UI"/>
          <w:color w:val="262626" w:themeColor="text1" w:themeTint="D9"/>
          <w:lang w:eastAsia="es-CO"/>
        </w:rPr>
        <w:t>Transición</w:t>
      </w:r>
      <w:r w:rsidRPr="00E3664C">
        <w:rPr>
          <w:rFonts w:ascii="Segoe UI" w:eastAsia="Times New Roman" w:hAnsi="Segoe UI" w:cs="Segoe UI"/>
          <w:color w:val="262626" w:themeColor="text1" w:themeTint="D9"/>
          <w:lang w:eastAsia="es-CO"/>
        </w:rPr>
        <w:t xml:space="preserve"> en el municipio de Cúcuta, diferenciando entre instituciones oficiales y no oficiales </w:t>
      </w:r>
      <w:r w:rsidR="003D2984">
        <w:rPr>
          <w:rFonts w:ascii="Segoe UI" w:eastAsia="Times New Roman" w:hAnsi="Segoe UI" w:cs="Segoe UI"/>
          <w:color w:val="262626" w:themeColor="text1" w:themeTint="D9"/>
          <w:lang w:eastAsia="es-CO"/>
        </w:rPr>
        <w:t>en</w:t>
      </w:r>
      <w:r w:rsidRPr="00E3664C">
        <w:rPr>
          <w:rFonts w:ascii="Segoe UI" w:eastAsia="Times New Roman" w:hAnsi="Segoe UI" w:cs="Segoe UI"/>
          <w:color w:val="262626" w:themeColor="text1" w:themeTint="D9"/>
          <w:lang w:eastAsia="es-CO"/>
        </w:rPr>
        <w:t xml:space="preserve"> el período 202</w:t>
      </w:r>
      <w:r w:rsidR="003E50A3">
        <w:rPr>
          <w:rFonts w:ascii="Segoe UI" w:eastAsia="Times New Roman" w:hAnsi="Segoe UI" w:cs="Segoe UI"/>
          <w:color w:val="262626" w:themeColor="text1" w:themeTint="D9"/>
          <w:lang w:eastAsia="es-CO"/>
        </w:rPr>
        <w:t>4</w:t>
      </w:r>
      <w:r w:rsidRPr="00E3664C">
        <w:rPr>
          <w:rFonts w:ascii="Segoe UI" w:eastAsia="Times New Roman" w:hAnsi="Segoe UI" w:cs="Segoe UI"/>
          <w:color w:val="262626" w:themeColor="text1" w:themeTint="D9"/>
          <w:lang w:eastAsia="es-CO"/>
        </w:rPr>
        <w:t xml:space="preserve">-2025. </w:t>
      </w:r>
    </w:p>
    <w:p w14:paraId="62552840" w14:textId="77F6042D" w:rsidR="003E50A3" w:rsidRDefault="003E50A3" w:rsidP="008843F0">
      <w:pPr>
        <w:spacing w:after="0" w:line="240" w:lineRule="auto"/>
        <w:jc w:val="both"/>
        <w:rPr>
          <w:rFonts w:ascii="Segoe UI" w:eastAsia="Times New Roman" w:hAnsi="Segoe UI" w:cs="Segoe UI"/>
          <w:color w:val="262626" w:themeColor="text1" w:themeTint="D9"/>
          <w:lang w:eastAsia="es-CO"/>
        </w:rPr>
      </w:pPr>
    </w:p>
    <w:p w14:paraId="340B25E3" w14:textId="0BC0B496" w:rsidR="003E50A3" w:rsidRDefault="003E50A3" w:rsidP="003E50A3">
      <w:pPr>
        <w:spacing w:after="0" w:line="240" w:lineRule="auto"/>
        <w:jc w:val="center"/>
        <w:rPr>
          <w:rFonts w:ascii="Segoe UI" w:eastAsia="Times New Roman" w:hAnsi="Segoe UI" w:cs="Segoe UI"/>
          <w:color w:val="262626" w:themeColor="text1" w:themeTint="D9"/>
          <w:lang w:eastAsia="es-CO"/>
        </w:rPr>
      </w:pPr>
      <w:r>
        <w:rPr>
          <w:noProof/>
        </w:rPr>
        <w:drawing>
          <wp:inline distT="0" distB="0" distL="0" distR="0" wp14:anchorId="7ADC8C1F" wp14:editId="0B22A126">
            <wp:extent cx="4572000" cy="2730500"/>
            <wp:effectExtent l="0" t="0" r="0" b="0"/>
            <wp:docPr id="4" name="Gráfico 4">
              <a:extLst xmlns:a="http://schemas.openxmlformats.org/drawingml/2006/main">
                <a:ext uri="{FF2B5EF4-FFF2-40B4-BE49-F238E27FC236}">
                  <a16:creationId xmlns:a16="http://schemas.microsoft.com/office/drawing/2014/main" id="{FB8C4CEB-AE74-4BAE-A61E-33F18531F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D71DDF" w14:textId="77777777" w:rsidR="00E3664C" w:rsidRDefault="00E3664C" w:rsidP="008843F0">
      <w:pPr>
        <w:spacing w:after="0" w:line="240" w:lineRule="auto"/>
        <w:jc w:val="both"/>
        <w:rPr>
          <w:rFonts w:ascii="Segoe UI" w:eastAsia="Times New Roman" w:hAnsi="Segoe UI" w:cs="Segoe UI"/>
          <w:color w:val="262626" w:themeColor="text1" w:themeTint="D9"/>
          <w:lang w:eastAsia="es-CO"/>
        </w:rPr>
      </w:pPr>
    </w:p>
    <w:p w14:paraId="65E2E8E9" w14:textId="57AFC53C" w:rsidR="00612BD9" w:rsidRDefault="00612BD9" w:rsidP="00612BD9">
      <w:pPr>
        <w:keepNext/>
        <w:spacing w:after="0" w:line="240" w:lineRule="auto"/>
        <w:jc w:val="center"/>
      </w:pPr>
    </w:p>
    <w:p w14:paraId="6B7B2F21" w14:textId="177D614C" w:rsidR="00CF562B" w:rsidRPr="00612BD9" w:rsidRDefault="00612BD9" w:rsidP="00612BD9">
      <w:pPr>
        <w:pStyle w:val="Descripcin"/>
        <w:spacing w:after="0"/>
        <w:jc w:val="center"/>
        <w:rPr>
          <w:rFonts w:ascii="Segoe UI" w:eastAsia="Times New Roman" w:hAnsi="Segoe UI" w:cs="Segoe UI"/>
          <w:i w:val="0"/>
          <w:iCs w:val="0"/>
          <w:color w:val="262626" w:themeColor="text1" w:themeTint="D9"/>
          <w:lang w:eastAsia="es-CO"/>
        </w:rPr>
      </w:pPr>
      <w:r>
        <w:t xml:space="preserve">Gráfico </w:t>
      </w:r>
      <w:fldSimple w:instr=" SEQ Gráfico \* ARABIC ">
        <w:r w:rsidR="003D2984">
          <w:rPr>
            <w:noProof/>
          </w:rPr>
          <w:t>1</w:t>
        </w:r>
      </w:fldSimple>
      <w:r>
        <w:t xml:space="preserve">. </w:t>
      </w:r>
      <w:r w:rsidRPr="00612BD9">
        <w:rPr>
          <w:i w:val="0"/>
          <w:iCs w:val="0"/>
        </w:rPr>
        <w:t xml:space="preserve">Histórico de Matrícula para los Niveles de </w:t>
      </w:r>
      <w:r w:rsidR="007532EB">
        <w:rPr>
          <w:i w:val="0"/>
          <w:iCs w:val="0"/>
        </w:rPr>
        <w:t>Jardín</w:t>
      </w:r>
      <w:r w:rsidRPr="00612BD9">
        <w:rPr>
          <w:i w:val="0"/>
          <w:iCs w:val="0"/>
        </w:rPr>
        <w:t xml:space="preserve"> y </w:t>
      </w:r>
      <w:r w:rsidR="007532EB">
        <w:rPr>
          <w:i w:val="0"/>
          <w:iCs w:val="0"/>
        </w:rPr>
        <w:t>Transición</w:t>
      </w:r>
      <w:r w:rsidRPr="00612BD9">
        <w:rPr>
          <w:i w:val="0"/>
          <w:iCs w:val="0"/>
        </w:rPr>
        <w:t>.</w:t>
      </w:r>
    </w:p>
    <w:p w14:paraId="48C7F87B" w14:textId="07A1E3F5" w:rsidR="00CF562B" w:rsidRDefault="00CF562B" w:rsidP="00CF562B">
      <w:pPr>
        <w:spacing w:after="0" w:line="240" w:lineRule="auto"/>
        <w:jc w:val="both"/>
        <w:rPr>
          <w:rFonts w:ascii="Segoe UI" w:eastAsia="Times New Roman" w:hAnsi="Segoe UI" w:cs="Segoe UI"/>
          <w:color w:val="262626" w:themeColor="text1" w:themeTint="D9"/>
          <w:lang w:eastAsia="es-CO"/>
        </w:rPr>
      </w:pPr>
    </w:p>
    <w:p w14:paraId="62A234DA" w14:textId="3F06940E" w:rsidR="00E3664C" w:rsidRDefault="00D01BEC" w:rsidP="00CF562B">
      <w:pPr>
        <w:spacing w:after="0" w:line="240" w:lineRule="auto"/>
        <w:jc w:val="both"/>
        <w:rPr>
          <w:rFonts w:ascii="Segoe UI" w:eastAsia="Times New Roman" w:hAnsi="Segoe UI" w:cs="Segoe UI"/>
          <w:color w:val="262626" w:themeColor="text1" w:themeTint="D9"/>
          <w:lang w:eastAsia="es-CO"/>
        </w:rPr>
      </w:pPr>
      <w:r w:rsidRPr="00D01BEC">
        <w:rPr>
          <w:rFonts w:ascii="Segoe UI" w:eastAsia="Times New Roman" w:hAnsi="Segoe UI" w:cs="Segoe UI"/>
          <w:color w:val="262626" w:themeColor="text1" w:themeTint="D9"/>
          <w:lang w:eastAsia="es-CO"/>
        </w:rPr>
        <w:t>El análisis de los datos evidencia una evolución diferenciada entre la educación oficial y la privada en los niveles de jardín y transición entre 2024 y 2025. En el grado jardín, la matrícula oficial experimentó un incremento sustancial, pasando de 393 a 956 estudiantes, mientras que la privada registró un decrecimiento de 2094 a 1819. Por otro lado, en transición ambas modalidades presentaron una reducción: la oficial disminuyó de 8325 a 7328, y la privada de 2707 a 2386. Estos cambios sugieren una notable migración de estudiantes hacia la oferta oficial en el nivel de jardín, así como una contracción general en la matrícula de transición, más acentuada en el sector privado.</w:t>
      </w:r>
    </w:p>
    <w:p w14:paraId="7A6AB08E" w14:textId="77777777" w:rsidR="00D01BEC" w:rsidRPr="00CF562B" w:rsidRDefault="00D01BEC" w:rsidP="00CF562B">
      <w:pPr>
        <w:spacing w:after="0" w:line="240" w:lineRule="auto"/>
        <w:jc w:val="both"/>
        <w:rPr>
          <w:rFonts w:ascii="Segoe UI" w:eastAsia="Times New Roman" w:hAnsi="Segoe UI" w:cs="Segoe UI"/>
          <w:color w:val="262626" w:themeColor="text1" w:themeTint="D9"/>
          <w:lang w:eastAsia="es-CO"/>
        </w:rPr>
      </w:pPr>
    </w:p>
    <w:p w14:paraId="5B3F543E" w14:textId="43C34DC9" w:rsidR="00E3664C" w:rsidRPr="00E3664C" w:rsidRDefault="00E3664C" w:rsidP="00E3664C">
      <w:pPr>
        <w:spacing w:after="0" w:line="240" w:lineRule="auto"/>
        <w:jc w:val="both"/>
        <w:rPr>
          <w:rFonts w:ascii="Segoe UI" w:eastAsia="Times New Roman" w:hAnsi="Segoe UI" w:cs="Segoe UI"/>
          <w:color w:val="262626" w:themeColor="text1" w:themeTint="D9"/>
          <w:lang w:eastAsia="es-CO"/>
        </w:rPr>
      </w:pPr>
      <w:r w:rsidRPr="00E3664C">
        <w:rPr>
          <w:rFonts w:ascii="Segoe UI" w:eastAsia="Times New Roman" w:hAnsi="Segoe UI" w:cs="Segoe UI"/>
          <w:color w:val="262626" w:themeColor="text1" w:themeTint="D9"/>
          <w:lang w:eastAsia="es-CO"/>
        </w:rPr>
        <w:t>En conclusión, la política educativa municipal ha logrado un avance significativo en la garantía del derecho a la educación inicial mediante la expansión masiva del sector oficial, democratizando el acceso a este servicio fundamental</w:t>
      </w:r>
      <w:r w:rsidR="006A7142">
        <w:rPr>
          <w:rFonts w:ascii="Segoe UI" w:eastAsia="Times New Roman" w:hAnsi="Segoe UI" w:cs="Segoe UI"/>
          <w:color w:val="262626" w:themeColor="text1" w:themeTint="D9"/>
          <w:lang w:eastAsia="es-CO"/>
        </w:rPr>
        <w:t>; n</w:t>
      </w:r>
      <w:r w:rsidRPr="00E3664C">
        <w:rPr>
          <w:rFonts w:ascii="Segoe UI" w:eastAsia="Times New Roman" w:hAnsi="Segoe UI" w:cs="Segoe UI"/>
          <w:color w:val="262626" w:themeColor="text1" w:themeTint="D9"/>
          <w:lang w:eastAsia="es-CO"/>
        </w:rPr>
        <w:t xml:space="preserve">o obstante, el marcado descenso en la matrícula </w:t>
      </w:r>
      <w:r w:rsidR="006A7142">
        <w:rPr>
          <w:rFonts w:ascii="Segoe UI" w:eastAsia="Times New Roman" w:hAnsi="Segoe UI" w:cs="Segoe UI"/>
          <w:color w:val="262626" w:themeColor="text1" w:themeTint="D9"/>
          <w:lang w:eastAsia="es-CO"/>
        </w:rPr>
        <w:t>no oficial</w:t>
      </w:r>
      <w:r w:rsidRPr="00E3664C">
        <w:rPr>
          <w:rFonts w:ascii="Segoe UI" w:eastAsia="Times New Roman" w:hAnsi="Segoe UI" w:cs="Segoe UI"/>
          <w:color w:val="262626" w:themeColor="text1" w:themeTint="D9"/>
          <w:lang w:eastAsia="es-CO"/>
        </w:rPr>
        <w:t xml:space="preserve"> </w:t>
      </w:r>
      <w:r w:rsidRPr="00E3664C">
        <w:rPr>
          <w:rFonts w:ascii="Segoe UI" w:eastAsia="Times New Roman" w:hAnsi="Segoe UI" w:cs="Segoe UI"/>
          <w:color w:val="262626" w:themeColor="text1" w:themeTint="D9"/>
          <w:lang w:eastAsia="es-CO"/>
        </w:rPr>
        <w:lastRenderedPageBreak/>
        <w:t xml:space="preserve">plantea interrogantes sobre la </w:t>
      </w:r>
      <w:r w:rsidR="002F7ADE">
        <w:rPr>
          <w:rFonts w:ascii="Segoe UI" w:eastAsia="Times New Roman" w:hAnsi="Segoe UI" w:cs="Segoe UI"/>
          <w:color w:val="262626" w:themeColor="text1" w:themeTint="D9"/>
          <w:lang w:eastAsia="es-CO"/>
        </w:rPr>
        <w:t xml:space="preserve">dinámica </w:t>
      </w:r>
      <w:r w:rsidRPr="00E3664C">
        <w:rPr>
          <w:rFonts w:ascii="Segoe UI" w:eastAsia="Times New Roman" w:hAnsi="Segoe UI" w:cs="Segoe UI"/>
          <w:color w:val="262626" w:themeColor="text1" w:themeTint="D9"/>
          <w:lang w:eastAsia="es-CO"/>
        </w:rPr>
        <w:t xml:space="preserve">del sector no oficial </w:t>
      </w:r>
      <w:r w:rsidR="002F7ADE">
        <w:rPr>
          <w:rFonts w:ascii="Segoe UI" w:eastAsia="Times New Roman" w:hAnsi="Segoe UI" w:cs="Segoe UI"/>
          <w:color w:val="262626" w:themeColor="text1" w:themeTint="D9"/>
          <w:lang w:eastAsia="es-CO"/>
        </w:rPr>
        <w:t>sugiriendo</w:t>
      </w:r>
      <w:r w:rsidRPr="00E3664C">
        <w:rPr>
          <w:rFonts w:ascii="Segoe UI" w:eastAsia="Times New Roman" w:hAnsi="Segoe UI" w:cs="Segoe UI"/>
          <w:color w:val="262626" w:themeColor="text1" w:themeTint="D9"/>
          <w:lang w:eastAsia="es-CO"/>
        </w:rPr>
        <w:t xml:space="preserve"> la necesidad de un análisis más profundo sobre las causas de esta </w:t>
      </w:r>
      <w:r w:rsidR="002F7ADE">
        <w:rPr>
          <w:rFonts w:ascii="Segoe UI" w:eastAsia="Times New Roman" w:hAnsi="Segoe UI" w:cs="Segoe UI"/>
          <w:color w:val="262626" w:themeColor="text1" w:themeTint="D9"/>
          <w:lang w:eastAsia="es-CO"/>
        </w:rPr>
        <w:t>variación</w:t>
      </w:r>
      <w:r w:rsidR="006A7142">
        <w:rPr>
          <w:rFonts w:ascii="Segoe UI" w:eastAsia="Times New Roman" w:hAnsi="Segoe UI" w:cs="Segoe UI"/>
          <w:color w:val="262626" w:themeColor="text1" w:themeTint="D9"/>
          <w:lang w:eastAsia="es-CO"/>
        </w:rPr>
        <w:t>. Siendo un</w:t>
      </w:r>
      <w:r w:rsidRPr="00E3664C">
        <w:rPr>
          <w:rFonts w:ascii="Segoe UI" w:eastAsia="Times New Roman" w:hAnsi="Segoe UI" w:cs="Segoe UI"/>
          <w:color w:val="262626" w:themeColor="text1" w:themeTint="D9"/>
          <w:lang w:eastAsia="es-CO"/>
        </w:rPr>
        <w:t xml:space="preserve"> reto futuro para la Secretar</w:t>
      </w:r>
      <w:r w:rsidR="006A7142">
        <w:rPr>
          <w:rFonts w:ascii="Segoe UI" w:eastAsia="Times New Roman" w:hAnsi="Segoe UI" w:cs="Segoe UI"/>
          <w:color w:val="262626" w:themeColor="text1" w:themeTint="D9"/>
          <w:lang w:eastAsia="es-CO"/>
        </w:rPr>
        <w:t xml:space="preserve">ía de Educación iniciar acciones de fortalecimiento de </w:t>
      </w:r>
      <w:r w:rsidRPr="00E3664C">
        <w:rPr>
          <w:rFonts w:ascii="Segoe UI" w:eastAsia="Times New Roman" w:hAnsi="Segoe UI" w:cs="Segoe UI"/>
          <w:color w:val="262626" w:themeColor="text1" w:themeTint="D9"/>
          <w:lang w:eastAsia="es-CO"/>
        </w:rPr>
        <w:t xml:space="preserve">la calidad </w:t>
      </w:r>
      <w:r w:rsidR="006A7142">
        <w:rPr>
          <w:rFonts w:ascii="Segoe UI" w:eastAsia="Times New Roman" w:hAnsi="Segoe UI" w:cs="Segoe UI"/>
          <w:color w:val="262626" w:themeColor="text1" w:themeTint="D9"/>
          <w:lang w:eastAsia="es-CO"/>
        </w:rPr>
        <w:t>que permitan</w:t>
      </w:r>
      <w:r w:rsidRPr="00E3664C">
        <w:rPr>
          <w:rFonts w:ascii="Segoe UI" w:eastAsia="Times New Roman" w:hAnsi="Segoe UI" w:cs="Segoe UI"/>
          <w:color w:val="262626" w:themeColor="text1" w:themeTint="D9"/>
          <w:lang w:eastAsia="es-CO"/>
        </w:rPr>
        <w:t xml:space="preserve"> la </w:t>
      </w:r>
      <w:r>
        <w:rPr>
          <w:rFonts w:ascii="Segoe UI" w:eastAsia="Times New Roman" w:hAnsi="Segoe UI" w:cs="Segoe UI"/>
          <w:color w:val="262626" w:themeColor="text1" w:themeTint="D9"/>
          <w:lang w:eastAsia="es-CO"/>
        </w:rPr>
        <w:t>ampliación</w:t>
      </w:r>
      <w:r w:rsidRPr="00E3664C">
        <w:rPr>
          <w:rFonts w:ascii="Segoe UI" w:eastAsia="Times New Roman" w:hAnsi="Segoe UI" w:cs="Segoe UI"/>
          <w:color w:val="262626" w:themeColor="text1" w:themeTint="D9"/>
          <w:lang w:eastAsia="es-CO"/>
        </w:rPr>
        <w:t xml:space="preserve"> lograda en la oferta pública, asegurando condiciones adecuadas de infraestructura, formación docente y pertinencia pedagógica, al tiempo que se monitorea el panorama completo del ecosistema educativo inicial en </w:t>
      </w:r>
      <w:r w:rsidR="006A7142">
        <w:rPr>
          <w:rFonts w:ascii="Segoe UI" w:eastAsia="Times New Roman" w:hAnsi="Segoe UI" w:cs="Segoe UI"/>
          <w:color w:val="262626" w:themeColor="text1" w:themeTint="D9"/>
          <w:lang w:eastAsia="es-CO"/>
        </w:rPr>
        <w:t>el Municipio.</w:t>
      </w:r>
    </w:p>
    <w:p w14:paraId="278FB16E" w14:textId="77777777" w:rsidR="00E3664C" w:rsidRPr="00E3664C" w:rsidRDefault="00E3664C" w:rsidP="00E3664C">
      <w:pPr>
        <w:spacing w:after="0" w:line="240" w:lineRule="auto"/>
        <w:jc w:val="both"/>
        <w:rPr>
          <w:rFonts w:ascii="Segoe UI" w:eastAsia="Times New Roman" w:hAnsi="Segoe UI" w:cs="Segoe UI"/>
          <w:color w:val="262626" w:themeColor="text1" w:themeTint="D9"/>
          <w:lang w:eastAsia="es-CO"/>
        </w:rPr>
      </w:pPr>
    </w:p>
    <w:p w14:paraId="4E9699CF" w14:textId="6B286267" w:rsidR="00E3664C" w:rsidRPr="00E3664C" w:rsidRDefault="0056216C" w:rsidP="00E3664C">
      <w:pPr>
        <w:spacing w:after="0" w:line="240" w:lineRule="auto"/>
        <w:jc w:val="both"/>
        <w:rPr>
          <w:rFonts w:ascii="Segoe UI" w:eastAsia="Times New Roman" w:hAnsi="Segoe UI" w:cs="Segoe UI"/>
          <w:color w:val="262626" w:themeColor="text1" w:themeTint="D9"/>
          <w:lang w:eastAsia="es-CO"/>
        </w:rPr>
      </w:pPr>
      <w:r>
        <w:rPr>
          <w:rFonts w:ascii="Segoe UI" w:eastAsia="Times New Roman" w:hAnsi="Segoe UI" w:cs="Segoe UI"/>
          <w:color w:val="262626" w:themeColor="text1" w:themeTint="D9"/>
          <w:lang w:eastAsia="es-CO"/>
        </w:rPr>
        <w:t>Cabe precisar que e</w:t>
      </w:r>
      <w:r w:rsidR="00E3664C" w:rsidRPr="00E3664C">
        <w:rPr>
          <w:rFonts w:ascii="Segoe UI" w:eastAsia="Times New Roman" w:hAnsi="Segoe UI" w:cs="Segoe UI"/>
          <w:color w:val="262626" w:themeColor="text1" w:themeTint="D9"/>
          <w:lang w:eastAsia="es-CO"/>
        </w:rPr>
        <w:t>l acompañamiento técnico a los prestadores ha incluido capacitación en el diligenciamiento del Sistema Integrado de Matrícula (SIMAT) y verificación periódica de datos, asegurando que los registros reflejen con precisión la cobertura alcanzada. La coherencia entre los datos reportados y las metas del Ministerio de Educación Nacional es fundamental para la asignación de recursos y la toma de decisiones. Se continúa trabajando en estrategias que permitan mantener el crecimiento de la matrícula oficial, monitorear la complementariedad de la oferta contratada y profundizar el uso de datos verificados para la planificación y mejora continua del servicio de Educación Inicial.</w:t>
      </w:r>
    </w:p>
    <w:p w14:paraId="60ABA65F" w14:textId="77777777" w:rsidR="008843F0" w:rsidRDefault="008843F0" w:rsidP="00EA2B4B">
      <w:pPr>
        <w:spacing w:after="0" w:line="240" w:lineRule="auto"/>
        <w:jc w:val="both"/>
        <w:rPr>
          <w:rFonts w:ascii="Segoe UI" w:eastAsia="Times New Roman" w:hAnsi="Segoe UI" w:cs="Segoe UI"/>
          <w:lang w:eastAsia="es-CO"/>
        </w:rPr>
      </w:pPr>
    </w:p>
    <w:p w14:paraId="00E84431" w14:textId="2DA194BD" w:rsidR="009420E9" w:rsidRPr="00EA2B4B" w:rsidRDefault="009420E9" w:rsidP="00EA2B4B">
      <w:pPr>
        <w:pStyle w:val="Ttulo1"/>
        <w:numPr>
          <w:ilvl w:val="0"/>
          <w:numId w:val="1"/>
        </w:numPr>
        <w:spacing w:before="0" w:line="240" w:lineRule="auto"/>
        <w:rPr>
          <w:rFonts w:eastAsia="Times New Roman" w:cs="Segoe UI"/>
          <w:lang w:eastAsia="es-CO"/>
        </w:rPr>
      </w:pPr>
      <w:bookmarkStart w:id="2" w:name="_Toc217387299"/>
      <w:r w:rsidRPr="009420E9">
        <w:rPr>
          <w:rFonts w:eastAsia="Times New Roman"/>
          <w:lang w:eastAsia="es-CO"/>
        </w:rPr>
        <w:t>Balance de Actividad de Optimización y uso significativo del tiempo escolar</w:t>
      </w:r>
      <w:bookmarkEnd w:id="2"/>
    </w:p>
    <w:p w14:paraId="110B16C3" w14:textId="77777777" w:rsidR="00EA2B4B" w:rsidRPr="00EA2B4B" w:rsidRDefault="00EA2B4B" w:rsidP="00EA2B4B">
      <w:pPr>
        <w:spacing w:after="0" w:line="240" w:lineRule="auto"/>
        <w:rPr>
          <w:lang w:eastAsia="es-CO"/>
        </w:rPr>
      </w:pPr>
    </w:p>
    <w:p w14:paraId="5E98C33B" w14:textId="727B8F9A" w:rsidR="00276487" w:rsidRDefault="009420E9" w:rsidP="00EA2B4B">
      <w:pPr>
        <w:spacing w:after="0" w:line="240" w:lineRule="auto"/>
        <w:jc w:val="both"/>
        <w:rPr>
          <w:rFonts w:ascii="Segoe UI" w:eastAsia="Times New Roman" w:hAnsi="Segoe UI" w:cs="Segoe UI"/>
          <w:b/>
          <w:bCs/>
          <w:lang w:eastAsia="es-CO"/>
        </w:rPr>
      </w:pPr>
      <w:r w:rsidRPr="006C52EC">
        <w:rPr>
          <w:rFonts w:ascii="Segoe UI" w:eastAsia="Times New Roman" w:hAnsi="Segoe UI" w:cs="Segoe UI"/>
          <w:b/>
          <w:bCs/>
          <w:lang w:eastAsia="es-CO"/>
        </w:rPr>
        <w:t>Verificar las condiciones para la implementación de las estrategias pedagógicas de resignificación del tiempo escolar para la formación integral del estudiante -</w:t>
      </w:r>
      <w:r w:rsidR="00423E7D" w:rsidRPr="006C52EC">
        <w:rPr>
          <w:rFonts w:ascii="Segoe UI" w:eastAsia="Times New Roman" w:hAnsi="Segoe UI" w:cs="Segoe UI"/>
          <w:b/>
          <w:bCs/>
          <w:lang w:eastAsia="es-CO"/>
        </w:rPr>
        <w:t xml:space="preserve"> </w:t>
      </w:r>
      <w:r w:rsidRPr="006C52EC">
        <w:rPr>
          <w:rFonts w:ascii="Segoe UI" w:eastAsia="Times New Roman" w:hAnsi="Segoe UI" w:cs="Segoe UI"/>
          <w:b/>
          <w:bCs/>
          <w:lang w:eastAsia="es-CO"/>
        </w:rPr>
        <w:t>Programa de Jornada Escolar Complementaria, Jornada Única, Centros de Interés</w:t>
      </w:r>
      <w:r w:rsidR="00423E7D" w:rsidRPr="006C52EC">
        <w:rPr>
          <w:rFonts w:ascii="Segoe UI" w:eastAsia="Times New Roman" w:hAnsi="Segoe UI" w:cs="Segoe UI"/>
          <w:b/>
          <w:bCs/>
          <w:lang w:eastAsia="es-CO"/>
        </w:rPr>
        <w:t xml:space="preserve"> </w:t>
      </w:r>
      <w:r w:rsidRPr="006C52EC">
        <w:rPr>
          <w:rFonts w:ascii="Segoe UI" w:eastAsia="Times New Roman" w:hAnsi="Segoe UI" w:cs="Segoe UI"/>
          <w:b/>
          <w:bCs/>
          <w:lang w:eastAsia="es-CO"/>
        </w:rPr>
        <w:t>-.</w:t>
      </w:r>
    </w:p>
    <w:p w14:paraId="0940F911" w14:textId="1C9FA6DE" w:rsidR="006E4FD5" w:rsidRDefault="006E4FD5" w:rsidP="00EA2B4B">
      <w:pPr>
        <w:spacing w:after="0" w:line="240" w:lineRule="auto"/>
        <w:jc w:val="both"/>
        <w:rPr>
          <w:rFonts w:ascii="Segoe UI" w:eastAsia="Times New Roman" w:hAnsi="Segoe UI" w:cs="Segoe UI"/>
          <w:b/>
          <w:bCs/>
          <w:lang w:eastAsia="es-CO"/>
        </w:rPr>
      </w:pPr>
    </w:p>
    <w:p w14:paraId="355E9C56" w14:textId="15DCF374" w:rsidR="006E4FD5" w:rsidRPr="00341AB1" w:rsidRDefault="0056216C" w:rsidP="006E4FD5">
      <w:pPr>
        <w:spacing w:after="0" w:line="240" w:lineRule="auto"/>
        <w:jc w:val="both"/>
        <w:rPr>
          <w:rFonts w:ascii="Segoe UI" w:eastAsia="Times New Roman" w:hAnsi="Segoe UI" w:cs="Segoe UI"/>
          <w:color w:val="262626" w:themeColor="text1" w:themeTint="D9"/>
          <w:lang w:eastAsia="es-CO"/>
        </w:rPr>
      </w:pPr>
      <w:r>
        <w:rPr>
          <w:rFonts w:ascii="Segoe UI" w:eastAsia="Times New Roman" w:hAnsi="Segoe UI" w:cs="Segoe UI"/>
          <w:color w:val="262626" w:themeColor="text1" w:themeTint="D9"/>
          <w:lang w:eastAsia="es-CO"/>
        </w:rPr>
        <w:t>E</w:t>
      </w:r>
      <w:r w:rsidR="006E4FD5" w:rsidRPr="00341AB1">
        <w:rPr>
          <w:rFonts w:ascii="Segoe UI" w:eastAsia="Times New Roman" w:hAnsi="Segoe UI" w:cs="Segoe UI"/>
          <w:color w:val="262626" w:themeColor="text1" w:themeTint="D9"/>
          <w:lang w:eastAsia="es-CO"/>
        </w:rPr>
        <w:t xml:space="preserve">n el marco del Decreto 1786 de 2021 y en articulación con </w:t>
      </w:r>
      <w:r w:rsidR="00025FB4">
        <w:rPr>
          <w:rFonts w:ascii="Segoe UI" w:eastAsia="Times New Roman" w:hAnsi="Segoe UI" w:cs="Segoe UI"/>
          <w:color w:val="262626" w:themeColor="text1" w:themeTint="D9"/>
          <w:lang w:eastAsia="es-CO"/>
        </w:rPr>
        <w:t xml:space="preserve">la </w:t>
      </w:r>
      <w:r w:rsidR="006E4FD5" w:rsidRPr="00341AB1">
        <w:rPr>
          <w:rFonts w:ascii="Segoe UI" w:eastAsia="Times New Roman" w:hAnsi="Segoe UI" w:cs="Segoe UI"/>
          <w:color w:val="262626" w:themeColor="text1" w:themeTint="D9"/>
          <w:lang w:eastAsia="es-CO"/>
        </w:rPr>
        <w:t>Caja de Compensación Familiar del Oriente Colombiano (</w:t>
      </w:r>
      <w:r w:rsidRPr="00341AB1">
        <w:rPr>
          <w:rFonts w:ascii="Segoe UI" w:eastAsia="Times New Roman" w:hAnsi="Segoe UI" w:cs="Segoe UI"/>
          <w:color w:val="262626" w:themeColor="text1" w:themeTint="D9"/>
          <w:lang w:eastAsia="es-CO"/>
        </w:rPr>
        <w:t>Comfaoriente</w:t>
      </w:r>
      <w:r w:rsidR="006E4FD5" w:rsidRPr="00341AB1">
        <w:rPr>
          <w:rFonts w:ascii="Segoe UI" w:eastAsia="Times New Roman" w:hAnsi="Segoe UI" w:cs="Segoe UI"/>
          <w:color w:val="262626" w:themeColor="text1" w:themeTint="D9"/>
          <w:lang w:eastAsia="es-CO"/>
        </w:rPr>
        <w:t xml:space="preserve">), </w:t>
      </w:r>
      <w:r>
        <w:rPr>
          <w:rFonts w:ascii="Segoe UI" w:eastAsia="Times New Roman" w:hAnsi="Segoe UI" w:cs="Segoe UI"/>
          <w:color w:val="262626" w:themeColor="text1" w:themeTint="D9"/>
          <w:lang w:eastAsia="es-CO"/>
        </w:rPr>
        <w:t>l</w:t>
      </w:r>
      <w:r w:rsidRPr="00341AB1">
        <w:rPr>
          <w:rFonts w:ascii="Segoe UI" w:eastAsia="Times New Roman" w:hAnsi="Segoe UI" w:cs="Segoe UI"/>
          <w:color w:val="262626" w:themeColor="text1" w:themeTint="D9"/>
          <w:lang w:eastAsia="es-CO"/>
        </w:rPr>
        <w:t>a Secretaría de Educación de San José de Cúcut</w:t>
      </w:r>
      <w:r>
        <w:rPr>
          <w:rFonts w:ascii="Segoe UI" w:eastAsia="Times New Roman" w:hAnsi="Segoe UI" w:cs="Segoe UI"/>
          <w:color w:val="262626" w:themeColor="text1" w:themeTint="D9"/>
          <w:lang w:eastAsia="es-CO"/>
        </w:rPr>
        <w:t xml:space="preserve">a </w:t>
      </w:r>
      <w:r w:rsidR="006E4FD5" w:rsidRPr="00341AB1">
        <w:rPr>
          <w:rFonts w:ascii="Segoe UI" w:eastAsia="Times New Roman" w:hAnsi="Segoe UI" w:cs="Segoe UI"/>
          <w:color w:val="262626" w:themeColor="text1" w:themeTint="D9"/>
          <w:lang w:eastAsia="es-CO"/>
        </w:rPr>
        <w:t>desarrolla el Programa de Jornada Escolar Complementaria. Esta iniciativa se fundamenta en una alianza estratégica que opera bajo los lineamientos de un comité técnico, lo cual garantiza coordinación y transparencia en todas sus intervenciones. As</w:t>
      </w:r>
      <w:r>
        <w:rPr>
          <w:rFonts w:ascii="Segoe UI" w:eastAsia="Times New Roman" w:hAnsi="Segoe UI" w:cs="Segoe UI"/>
          <w:color w:val="262626" w:themeColor="text1" w:themeTint="D9"/>
          <w:lang w:eastAsia="es-CO"/>
        </w:rPr>
        <w:t>i</w:t>
      </w:r>
      <w:r w:rsidR="006E4FD5" w:rsidRPr="00341AB1">
        <w:rPr>
          <w:rFonts w:ascii="Segoe UI" w:eastAsia="Times New Roman" w:hAnsi="Segoe UI" w:cs="Segoe UI"/>
          <w:color w:val="262626" w:themeColor="text1" w:themeTint="D9"/>
          <w:lang w:eastAsia="es-CO"/>
        </w:rPr>
        <w:t>mismo, se realiza una verificación constante de las condiciones necesarias para implementar estrategias pedagógicas innovadoras</w:t>
      </w:r>
      <w:r>
        <w:rPr>
          <w:rFonts w:ascii="Segoe UI" w:eastAsia="Times New Roman" w:hAnsi="Segoe UI" w:cs="Segoe UI"/>
          <w:color w:val="262626" w:themeColor="text1" w:themeTint="D9"/>
          <w:lang w:eastAsia="es-CO"/>
        </w:rPr>
        <w:t xml:space="preserve"> </w:t>
      </w:r>
      <w:r w:rsidR="006E4FD5" w:rsidRPr="00341AB1">
        <w:rPr>
          <w:rFonts w:ascii="Segoe UI" w:eastAsia="Times New Roman" w:hAnsi="Segoe UI" w:cs="Segoe UI"/>
          <w:color w:val="262626" w:themeColor="text1" w:themeTint="D9"/>
          <w:lang w:eastAsia="es-CO"/>
        </w:rPr>
        <w:t>orientadas a resignificar el tiempo escolar. El objetivo es trascender la formación académica tradicional para impulsar el desarrollo integral de los estudiantes.</w:t>
      </w:r>
    </w:p>
    <w:p w14:paraId="09A066FD" w14:textId="77777777" w:rsidR="006E4FD5" w:rsidRPr="00341AB1" w:rsidRDefault="006E4FD5" w:rsidP="006E4FD5">
      <w:pPr>
        <w:spacing w:after="0" w:line="240" w:lineRule="auto"/>
        <w:jc w:val="both"/>
        <w:rPr>
          <w:rFonts w:ascii="Segoe UI" w:eastAsia="Times New Roman" w:hAnsi="Segoe UI" w:cs="Segoe UI"/>
          <w:color w:val="262626" w:themeColor="text1" w:themeTint="D9"/>
          <w:lang w:eastAsia="es-CO"/>
        </w:rPr>
      </w:pPr>
    </w:p>
    <w:p w14:paraId="2890686E" w14:textId="2473ADCA" w:rsidR="006E4FD5" w:rsidRDefault="006E4FD5" w:rsidP="006E4FD5">
      <w:pPr>
        <w:spacing w:after="0" w:line="240" w:lineRule="auto"/>
        <w:jc w:val="both"/>
        <w:rPr>
          <w:rFonts w:ascii="Segoe UI" w:eastAsia="Times New Roman" w:hAnsi="Segoe UI" w:cs="Segoe UI"/>
          <w:color w:val="262626" w:themeColor="text1" w:themeTint="D9"/>
          <w:lang w:eastAsia="es-CO"/>
        </w:rPr>
      </w:pPr>
      <w:r w:rsidRPr="00341AB1">
        <w:rPr>
          <w:rFonts w:ascii="Segoe UI" w:eastAsia="Times New Roman" w:hAnsi="Segoe UI" w:cs="Segoe UI"/>
          <w:color w:val="262626" w:themeColor="text1" w:themeTint="D9"/>
          <w:lang w:eastAsia="es-CO"/>
        </w:rPr>
        <w:t>Durante el primer semestre de 2025, la implementación se estructuró en cinco proyectos específicos, cada uno alineado con un eje de formación integral:</w:t>
      </w:r>
      <w:r w:rsidR="00C96A78">
        <w:rPr>
          <w:rFonts w:ascii="Segoe UI" w:eastAsia="Times New Roman" w:hAnsi="Segoe UI" w:cs="Segoe UI"/>
          <w:color w:val="262626" w:themeColor="text1" w:themeTint="D9"/>
          <w:lang w:eastAsia="es-CO"/>
        </w:rPr>
        <w:t xml:space="preserve"> </w:t>
      </w:r>
    </w:p>
    <w:p w14:paraId="04DED17D" w14:textId="77777777" w:rsidR="0056216C" w:rsidRPr="00341AB1" w:rsidRDefault="0056216C" w:rsidP="006E4FD5">
      <w:pPr>
        <w:spacing w:after="0" w:line="240" w:lineRule="auto"/>
        <w:jc w:val="both"/>
        <w:rPr>
          <w:rFonts w:ascii="Segoe UI" w:eastAsia="Times New Roman" w:hAnsi="Segoe UI" w:cs="Segoe UI"/>
          <w:color w:val="262626" w:themeColor="text1" w:themeTint="D9"/>
          <w:lang w:eastAsia="es-CO"/>
        </w:rPr>
      </w:pPr>
    </w:p>
    <w:p w14:paraId="60817C59" w14:textId="77777777" w:rsidR="003D2984" w:rsidRDefault="0057375C" w:rsidP="003D2984">
      <w:pPr>
        <w:keepNext/>
        <w:spacing w:after="0" w:line="240" w:lineRule="auto"/>
        <w:jc w:val="center"/>
      </w:pPr>
      <w:r w:rsidRPr="00341AB1">
        <w:rPr>
          <w:rFonts w:ascii="Segoe UI" w:eastAsia="Times New Roman" w:hAnsi="Segoe UI" w:cs="Segoe UI"/>
          <w:noProof/>
          <w:color w:val="262626" w:themeColor="text1" w:themeTint="D9"/>
          <w:lang w:eastAsia="es-CO"/>
        </w:rPr>
        <w:lastRenderedPageBreak/>
        <w:drawing>
          <wp:inline distT="0" distB="0" distL="0" distR="0" wp14:anchorId="1A8DACD8" wp14:editId="3C6A49ED">
            <wp:extent cx="4457700" cy="2715567"/>
            <wp:effectExtent l="0" t="0" r="0" b="889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n 45"/>
                    <pic:cNvPicPr/>
                  </pic:nvPicPr>
                  <pic:blipFill rotWithShape="1">
                    <a:blip r:embed="rId12">
                      <a:extLst>
                        <a:ext uri="{28A0092B-C50C-407E-A947-70E740481C1C}">
                          <a14:useLocalDpi xmlns:a14="http://schemas.microsoft.com/office/drawing/2010/main" val="0"/>
                        </a:ext>
                      </a:extLst>
                    </a:blip>
                    <a:srcRect t="14800" b="12095"/>
                    <a:stretch/>
                  </pic:blipFill>
                  <pic:spPr bwMode="auto">
                    <a:xfrm>
                      <a:off x="0" y="0"/>
                      <a:ext cx="4467956" cy="2721815"/>
                    </a:xfrm>
                    <a:prstGeom prst="rect">
                      <a:avLst/>
                    </a:prstGeom>
                    <a:ln>
                      <a:noFill/>
                    </a:ln>
                    <a:extLst>
                      <a:ext uri="{53640926-AAD7-44D8-BBD7-CCE9431645EC}">
                        <a14:shadowObscured xmlns:a14="http://schemas.microsoft.com/office/drawing/2010/main"/>
                      </a:ext>
                    </a:extLst>
                  </pic:spPr>
                </pic:pic>
              </a:graphicData>
            </a:graphic>
          </wp:inline>
        </w:drawing>
      </w:r>
    </w:p>
    <w:p w14:paraId="652AFC21" w14:textId="006E28C0" w:rsidR="00E96076" w:rsidRPr="00341AB1" w:rsidRDefault="003D2984" w:rsidP="003D2984">
      <w:pPr>
        <w:pStyle w:val="Descripcin"/>
        <w:spacing w:after="0"/>
        <w:jc w:val="center"/>
        <w:rPr>
          <w:rFonts w:ascii="Segoe UI" w:eastAsia="Times New Roman" w:hAnsi="Segoe UI" w:cs="Segoe UI"/>
          <w:color w:val="262626" w:themeColor="text1" w:themeTint="D9"/>
          <w:lang w:eastAsia="es-CO"/>
        </w:rPr>
      </w:pPr>
      <w:r>
        <w:t xml:space="preserve">Gráfico </w:t>
      </w:r>
      <w:fldSimple w:instr=" SEQ Gráfico \* ARABIC ">
        <w:r>
          <w:rPr>
            <w:noProof/>
          </w:rPr>
          <w:t>2</w:t>
        </w:r>
      </w:fldSimple>
      <w:r>
        <w:t xml:space="preserve">. </w:t>
      </w:r>
      <w:r w:rsidRPr="003D2984">
        <w:rPr>
          <w:i w:val="0"/>
          <w:iCs w:val="0"/>
        </w:rPr>
        <w:t>Proyectos Comfaoriente 2025.</w:t>
      </w:r>
    </w:p>
    <w:p w14:paraId="454BDDC5" w14:textId="77777777" w:rsidR="00E96076" w:rsidRPr="00341AB1" w:rsidRDefault="00E96076" w:rsidP="006E4FD5">
      <w:pPr>
        <w:spacing w:after="0" w:line="240" w:lineRule="auto"/>
        <w:jc w:val="both"/>
        <w:rPr>
          <w:rFonts w:ascii="Segoe UI" w:eastAsia="Times New Roman" w:hAnsi="Segoe UI" w:cs="Segoe UI"/>
          <w:color w:val="262626" w:themeColor="text1" w:themeTint="D9"/>
          <w:lang w:eastAsia="es-CO"/>
        </w:rPr>
      </w:pPr>
    </w:p>
    <w:p w14:paraId="76C720E3" w14:textId="5EF908DF" w:rsidR="006E4FD5" w:rsidRPr="00341AB1" w:rsidRDefault="00E96076" w:rsidP="006E4FD5">
      <w:pPr>
        <w:spacing w:after="0" w:line="240" w:lineRule="auto"/>
        <w:jc w:val="both"/>
        <w:rPr>
          <w:rFonts w:ascii="Segoe UI" w:eastAsia="Times New Roman" w:hAnsi="Segoe UI" w:cs="Segoe UI"/>
          <w:color w:val="262626" w:themeColor="text1" w:themeTint="D9"/>
          <w:lang w:eastAsia="es-CO"/>
        </w:rPr>
      </w:pPr>
      <w:r w:rsidRPr="00341AB1">
        <w:rPr>
          <w:rFonts w:ascii="Segoe UI" w:eastAsia="Times New Roman" w:hAnsi="Segoe UI" w:cs="Segoe UI"/>
          <w:color w:val="262626" w:themeColor="text1" w:themeTint="D9"/>
          <w:lang w:eastAsia="es-CO"/>
        </w:rPr>
        <w:t>Por otra parte, la ETC ha realizado fortalecimiento y acompañamiento de</w:t>
      </w:r>
      <w:r w:rsidR="00C96A78">
        <w:rPr>
          <w:rFonts w:ascii="Segoe UI" w:eastAsia="Times New Roman" w:hAnsi="Segoe UI" w:cs="Segoe UI"/>
          <w:color w:val="262626" w:themeColor="text1" w:themeTint="D9"/>
          <w:lang w:eastAsia="es-CO"/>
        </w:rPr>
        <w:t xml:space="preserve"> los</w:t>
      </w:r>
      <w:r w:rsidR="006E4FD5" w:rsidRPr="00341AB1">
        <w:rPr>
          <w:rFonts w:ascii="Segoe UI" w:eastAsia="Times New Roman" w:hAnsi="Segoe UI" w:cs="Segoe UI"/>
          <w:color w:val="262626" w:themeColor="text1" w:themeTint="D9"/>
          <w:lang w:eastAsia="es-CO"/>
        </w:rPr>
        <w:t xml:space="preserve"> “Centros de Interés”, espacios pedagógicos diseñados para complementar la jornada académica regular. Estos centros están dirigidos especialmente a instituciones que no cuentan con otros programas de tutoría, con el fin de potenciar capacidades y brindar experiencias significativas a los estudiantes.</w:t>
      </w:r>
    </w:p>
    <w:p w14:paraId="5045A9E9" w14:textId="77777777" w:rsidR="006E4FD5" w:rsidRPr="00341AB1" w:rsidRDefault="006E4FD5" w:rsidP="006E4FD5">
      <w:pPr>
        <w:spacing w:after="0" w:line="240" w:lineRule="auto"/>
        <w:jc w:val="both"/>
        <w:rPr>
          <w:rFonts w:ascii="Segoe UI" w:eastAsia="Times New Roman" w:hAnsi="Segoe UI" w:cs="Segoe UI"/>
          <w:color w:val="262626" w:themeColor="text1" w:themeTint="D9"/>
          <w:lang w:eastAsia="es-CO"/>
        </w:rPr>
      </w:pPr>
    </w:p>
    <w:p w14:paraId="1B943CD1" w14:textId="2FFA8872" w:rsidR="006E4FD5" w:rsidRPr="00341AB1" w:rsidRDefault="006E4FD5" w:rsidP="006E4FD5">
      <w:pPr>
        <w:spacing w:after="0" w:line="240" w:lineRule="auto"/>
        <w:jc w:val="both"/>
        <w:rPr>
          <w:rFonts w:ascii="Segoe UI" w:eastAsia="Times New Roman" w:hAnsi="Segoe UI" w:cs="Segoe UI"/>
          <w:color w:val="262626" w:themeColor="text1" w:themeTint="D9"/>
          <w:lang w:eastAsia="es-CO"/>
        </w:rPr>
      </w:pPr>
      <w:r w:rsidRPr="00341AB1">
        <w:rPr>
          <w:rFonts w:ascii="Segoe UI" w:eastAsia="Times New Roman" w:hAnsi="Segoe UI" w:cs="Segoe UI"/>
          <w:color w:val="262626" w:themeColor="text1" w:themeTint="D9"/>
          <w:lang w:eastAsia="es-CO"/>
        </w:rPr>
        <w:t>En particular, un Centro de Interés para la Formación Integral</w:t>
      </w:r>
      <w:r w:rsidR="006320AA">
        <w:rPr>
          <w:rFonts w:ascii="Segoe UI" w:eastAsia="Times New Roman" w:hAnsi="Segoe UI" w:cs="Segoe UI"/>
          <w:color w:val="262626" w:themeColor="text1" w:themeTint="D9"/>
          <w:lang w:eastAsia="es-CO"/>
        </w:rPr>
        <w:t xml:space="preserve"> </w:t>
      </w:r>
      <w:r w:rsidRPr="00341AB1">
        <w:rPr>
          <w:rFonts w:ascii="Segoe UI" w:eastAsia="Times New Roman" w:hAnsi="Segoe UI" w:cs="Segoe UI"/>
          <w:color w:val="262626" w:themeColor="text1" w:themeTint="D9"/>
          <w:lang w:eastAsia="es-CO"/>
        </w:rPr>
        <w:t>constituye una estrategia pedagógica innovadora que busca:</w:t>
      </w:r>
    </w:p>
    <w:p w14:paraId="20EDEA5B" w14:textId="77777777" w:rsidR="006E4FD5" w:rsidRPr="00341AB1" w:rsidRDefault="006E4FD5" w:rsidP="006E4FD5">
      <w:pPr>
        <w:spacing w:after="0" w:line="240" w:lineRule="auto"/>
        <w:jc w:val="both"/>
        <w:rPr>
          <w:rFonts w:ascii="Segoe UI" w:eastAsia="Times New Roman" w:hAnsi="Segoe UI" w:cs="Segoe UI"/>
          <w:color w:val="262626" w:themeColor="text1" w:themeTint="D9"/>
          <w:lang w:eastAsia="es-CO"/>
        </w:rPr>
      </w:pPr>
    </w:p>
    <w:p w14:paraId="7497BF55" w14:textId="4F566642" w:rsidR="006E4FD5" w:rsidRPr="00341AB1" w:rsidRDefault="006E4FD5" w:rsidP="006E4FD5">
      <w:pPr>
        <w:pStyle w:val="Prrafodelista"/>
        <w:numPr>
          <w:ilvl w:val="0"/>
          <w:numId w:val="2"/>
        </w:numPr>
        <w:spacing w:after="0" w:line="240" w:lineRule="auto"/>
        <w:jc w:val="both"/>
        <w:rPr>
          <w:rFonts w:ascii="Segoe UI" w:eastAsia="Times New Roman" w:hAnsi="Segoe UI" w:cs="Segoe UI"/>
          <w:color w:val="262626" w:themeColor="text1" w:themeTint="D9"/>
          <w:lang w:eastAsia="es-CO"/>
        </w:rPr>
      </w:pPr>
      <w:r w:rsidRPr="00341AB1">
        <w:rPr>
          <w:rFonts w:ascii="Segoe UI" w:eastAsia="Times New Roman" w:hAnsi="Segoe UI" w:cs="Segoe UI"/>
          <w:color w:val="262626" w:themeColor="text1" w:themeTint="D9"/>
          <w:lang w:eastAsia="es-CO"/>
        </w:rPr>
        <w:t>Despertar el interés y desarrollar habilidades en ciencia, tecnología e innovación.</w:t>
      </w:r>
    </w:p>
    <w:p w14:paraId="5954DABD" w14:textId="29F502F8" w:rsidR="006E4FD5" w:rsidRPr="00341AB1" w:rsidRDefault="006E4FD5" w:rsidP="006E4FD5">
      <w:pPr>
        <w:pStyle w:val="Prrafodelista"/>
        <w:numPr>
          <w:ilvl w:val="0"/>
          <w:numId w:val="2"/>
        </w:numPr>
        <w:spacing w:after="0" w:line="240" w:lineRule="auto"/>
        <w:jc w:val="both"/>
        <w:rPr>
          <w:rFonts w:ascii="Segoe UI" w:eastAsia="Times New Roman" w:hAnsi="Segoe UI" w:cs="Segoe UI"/>
          <w:color w:val="262626" w:themeColor="text1" w:themeTint="D9"/>
          <w:lang w:eastAsia="es-CO"/>
        </w:rPr>
      </w:pPr>
      <w:r w:rsidRPr="00341AB1">
        <w:rPr>
          <w:rFonts w:ascii="Segoe UI" w:eastAsia="Times New Roman" w:hAnsi="Segoe UI" w:cs="Segoe UI"/>
          <w:color w:val="262626" w:themeColor="text1" w:themeTint="D9"/>
          <w:lang w:eastAsia="es-CO"/>
        </w:rPr>
        <w:t>Mejorar la calidad y pertinencia de la educación en estos campos.</w:t>
      </w:r>
    </w:p>
    <w:p w14:paraId="27585D27" w14:textId="77777777" w:rsidR="006E4FD5" w:rsidRPr="00341AB1" w:rsidRDefault="006E4FD5" w:rsidP="006E4FD5">
      <w:pPr>
        <w:pStyle w:val="Prrafodelista"/>
        <w:numPr>
          <w:ilvl w:val="0"/>
          <w:numId w:val="2"/>
        </w:numPr>
        <w:spacing w:after="0" w:line="240" w:lineRule="auto"/>
        <w:jc w:val="both"/>
        <w:rPr>
          <w:rFonts w:ascii="Segoe UI" w:eastAsia="Times New Roman" w:hAnsi="Segoe UI" w:cs="Segoe UI"/>
          <w:color w:val="262626" w:themeColor="text1" w:themeTint="D9"/>
          <w:lang w:eastAsia="es-CO"/>
        </w:rPr>
      </w:pPr>
      <w:r w:rsidRPr="00341AB1">
        <w:rPr>
          <w:rFonts w:ascii="Segoe UI" w:eastAsia="Times New Roman" w:hAnsi="Segoe UI" w:cs="Segoe UI"/>
          <w:color w:val="262626" w:themeColor="text1" w:themeTint="D9"/>
          <w:lang w:eastAsia="es-CO"/>
        </w:rPr>
        <w:t>Contribuir a la formación integral que exige el desarrollo social, económico, ambiental y sostenible del país.</w:t>
      </w:r>
    </w:p>
    <w:p w14:paraId="03FA6881" w14:textId="77777777" w:rsidR="006E4FD5" w:rsidRPr="00341AB1" w:rsidRDefault="006E4FD5" w:rsidP="006E4FD5">
      <w:pPr>
        <w:spacing w:after="0" w:line="240" w:lineRule="auto"/>
        <w:jc w:val="both"/>
        <w:rPr>
          <w:rFonts w:ascii="Segoe UI" w:eastAsia="Times New Roman" w:hAnsi="Segoe UI" w:cs="Segoe UI"/>
          <w:color w:val="262626" w:themeColor="text1" w:themeTint="D9"/>
          <w:lang w:eastAsia="es-CO"/>
        </w:rPr>
      </w:pPr>
    </w:p>
    <w:p w14:paraId="4CDD7073" w14:textId="29AFEFB5" w:rsidR="006E4FD5" w:rsidRPr="00341AB1" w:rsidRDefault="0056216C" w:rsidP="006E4FD5">
      <w:pPr>
        <w:spacing w:after="0" w:line="240" w:lineRule="auto"/>
        <w:jc w:val="both"/>
        <w:rPr>
          <w:rFonts w:ascii="Segoe UI" w:eastAsia="Times New Roman" w:hAnsi="Segoe UI" w:cs="Segoe UI"/>
          <w:color w:val="262626" w:themeColor="text1" w:themeTint="D9"/>
          <w:lang w:eastAsia="es-CO"/>
        </w:rPr>
      </w:pPr>
      <w:r>
        <w:rPr>
          <w:rFonts w:ascii="Segoe UI" w:eastAsia="Times New Roman" w:hAnsi="Segoe UI" w:cs="Segoe UI"/>
          <w:color w:val="262626" w:themeColor="text1" w:themeTint="D9"/>
          <w:lang w:eastAsia="es-CO"/>
        </w:rPr>
        <w:t>Es de resaltar que, e</w:t>
      </w:r>
      <w:r w:rsidR="00E96076" w:rsidRPr="00341AB1">
        <w:rPr>
          <w:rFonts w:ascii="Segoe UI" w:eastAsia="Times New Roman" w:hAnsi="Segoe UI" w:cs="Segoe UI"/>
          <w:color w:val="262626" w:themeColor="text1" w:themeTint="D9"/>
          <w:lang w:eastAsia="es-CO"/>
        </w:rPr>
        <w:t xml:space="preserve">l programa cuenta con una amplia y diversa cobertura, beneficiando a </w:t>
      </w:r>
      <w:r w:rsidR="00F44019">
        <w:rPr>
          <w:rFonts w:ascii="Segoe UI" w:eastAsia="Times New Roman" w:hAnsi="Segoe UI" w:cs="Segoe UI"/>
          <w:color w:val="262626" w:themeColor="text1" w:themeTint="D9"/>
          <w:lang w:eastAsia="es-CO"/>
        </w:rPr>
        <w:t>31</w:t>
      </w:r>
      <w:r w:rsidR="00E96076" w:rsidRPr="00341AB1">
        <w:rPr>
          <w:rFonts w:ascii="Segoe UI" w:eastAsia="Times New Roman" w:hAnsi="Segoe UI" w:cs="Segoe UI"/>
          <w:color w:val="262626" w:themeColor="text1" w:themeTint="D9"/>
          <w:lang w:eastAsia="es-CO"/>
        </w:rPr>
        <w:t>.</w:t>
      </w:r>
      <w:r w:rsidR="00F44019">
        <w:rPr>
          <w:rFonts w:ascii="Segoe UI" w:eastAsia="Times New Roman" w:hAnsi="Segoe UI" w:cs="Segoe UI"/>
          <w:color w:val="262626" w:themeColor="text1" w:themeTint="D9"/>
          <w:lang w:eastAsia="es-CO"/>
        </w:rPr>
        <w:t>352</w:t>
      </w:r>
      <w:r w:rsidR="00E96076" w:rsidRPr="00341AB1">
        <w:rPr>
          <w:rFonts w:ascii="Segoe UI" w:eastAsia="Times New Roman" w:hAnsi="Segoe UI" w:cs="Segoe UI"/>
          <w:color w:val="262626" w:themeColor="text1" w:themeTint="D9"/>
          <w:lang w:eastAsia="es-CO"/>
        </w:rPr>
        <w:t xml:space="preserve"> estudiantes a través de </w:t>
      </w:r>
      <w:r w:rsidR="0057375C" w:rsidRPr="00341AB1">
        <w:rPr>
          <w:rFonts w:ascii="Segoe UI" w:eastAsia="Times New Roman" w:hAnsi="Segoe UI" w:cs="Segoe UI"/>
          <w:color w:val="262626" w:themeColor="text1" w:themeTint="D9"/>
          <w:lang w:eastAsia="es-CO"/>
        </w:rPr>
        <w:t xml:space="preserve">quince (15) </w:t>
      </w:r>
      <w:r w:rsidR="00E96076" w:rsidRPr="00341AB1">
        <w:rPr>
          <w:rFonts w:ascii="Segoe UI" w:eastAsia="Times New Roman" w:hAnsi="Segoe UI" w:cs="Segoe UI"/>
          <w:color w:val="262626" w:themeColor="text1" w:themeTint="D9"/>
          <w:lang w:eastAsia="es-CO"/>
        </w:rPr>
        <w:t xml:space="preserve">ejes </w:t>
      </w:r>
      <w:r w:rsidR="0057375C" w:rsidRPr="00341AB1">
        <w:rPr>
          <w:rFonts w:ascii="Segoe UI" w:eastAsia="Times New Roman" w:hAnsi="Segoe UI" w:cs="Segoe UI"/>
          <w:color w:val="262626" w:themeColor="text1" w:themeTint="D9"/>
          <w:lang w:eastAsia="es-CO"/>
        </w:rPr>
        <w:t>temáticos</w:t>
      </w:r>
      <w:r w:rsidR="00E96076" w:rsidRPr="00341AB1">
        <w:rPr>
          <w:rFonts w:ascii="Segoe UI" w:eastAsia="Times New Roman" w:hAnsi="Segoe UI" w:cs="Segoe UI"/>
          <w:color w:val="262626" w:themeColor="text1" w:themeTint="D9"/>
          <w:lang w:eastAsia="es-CO"/>
        </w:rPr>
        <w:t xml:space="preserve"> distribuidos en</w:t>
      </w:r>
      <w:r w:rsidR="0057375C" w:rsidRPr="00341AB1">
        <w:rPr>
          <w:rFonts w:ascii="Segoe UI" w:eastAsia="Times New Roman" w:hAnsi="Segoe UI" w:cs="Segoe UI"/>
          <w:color w:val="262626" w:themeColor="text1" w:themeTint="D9"/>
          <w:lang w:eastAsia="es-CO"/>
        </w:rPr>
        <w:t xml:space="preserve"> treinta y </w:t>
      </w:r>
      <w:r w:rsidR="00F44019">
        <w:rPr>
          <w:rFonts w:ascii="Segoe UI" w:eastAsia="Times New Roman" w:hAnsi="Segoe UI" w:cs="Segoe UI"/>
          <w:color w:val="262626" w:themeColor="text1" w:themeTint="D9"/>
          <w:lang w:eastAsia="es-CO"/>
        </w:rPr>
        <w:t>cinco</w:t>
      </w:r>
      <w:r w:rsidR="00E96076" w:rsidRPr="00341AB1">
        <w:rPr>
          <w:rFonts w:ascii="Segoe UI" w:eastAsia="Times New Roman" w:hAnsi="Segoe UI" w:cs="Segoe UI"/>
          <w:color w:val="262626" w:themeColor="text1" w:themeTint="D9"/>
          <w:lang w:eastAsia="es-CO"/>
        </w:rPr>
        <w:t xml:space="preserve"> </w:t>
      </w:r>
      <w:r w:rsidR="0057375C" w:rsidRPr="00341AB1">
        <w:rPr>
          <w:rFonts w:ascii="Segoe UI" w:eastAsia="Times New Roman" w:hAnsi="Segoe UI" w:cs="Segoe UI"/>
          <w:color w:val="262626" w:themeColor="text1" w:themeTint="D9"/>
          <w:lang w:eastAsia="es-CO"/>
        </w:rPr>
        <w:t>(</w:t>
      </w:r>
      <w:r w:rsidR="00E96076" w:rsidRPr="00341AB1">
        <w:rPr>
          <w:rFonts w:ascii="Segoe UI" w:eastAsia="Times New Roman" w:hAnsi="Segoe UI" w:cs="Segoe UI"/>
          <w:color w:val="262626" w:themeColor="text1" w:themeTint="D9"/>
          <w:lang w:eastAsia="es-CO"/>
        </w:rPr>
        <w:t>3</w:t>
      </w:r>
      <w:r w:rsidR="00F44019">
        <w:rPr>
          <w:rFonts w:ascii="Segoe UI" w:eastAsia="Times New Roman" w:hAnsi="Segoe UI" w:cs="Segoe UI"/>
          <w:color w:val="262626" w:themeColor="text1" w:themeTint="D9"/>
          <w:lang w:eastAsia="es-CO"/>
        </w:rPr>
        <w:t>5</w:t>
      </w:r>
      <w:r w:rsidR="0057375C" w:rsidRPr="00341AB1">
        <w:rPr>
          <w:rFonts w:ascii="Segoe UI" w:eastAsia="Times New Roman" w:hAnsi="Segoe UI" w:cs="Segoe UI"/>
          <w:color w:val="262626" w:themeColor="text1" w:themeTint="D9"/>
          <w:lang w:eastAsia="es-CO"/>
        </w:rPr>
        <w:t xml:space="preserve">) </w:t>
      </w:r>
      <w:r w:rsidR="00E96076" w:rsidRPr="00341AB1">
        <w:rPr>
          <w:rFonts w:ascii="Segoe UI" w:eastAsia="Times New Roman" w:hAnsi="Segoe UI" w:cs="Segoe UI"/>
          <w:color w:val="262626" w:themeColor="text1" w:themeTint="D9"/>
          <w:lang w:eastAsia="es-CO"/>
        </w:rPr>
        <w:t>instituciones educativas</w:t>
      </w:r>
      <w:r w:rsidR="0057375C" w:rsidRPr="00341AB1">
        <w:rPr>
          <w:rFonts w:ascii="Segoe UI" w:eastAsia="Times New Roman" w:hAnsi="Segoe UI" w:cs="Segoe UI"/>
          <w:color w:val="262626" w:themeColor="text1" w:themeTint="D9"/>
          <w:lang w:eastAsia="es-CO"/>
        </w:rPr>
        <w:t xml:space="preserve"> oficiales</w:t>
      </w:r>
      <w:r w:rsidR="00E96076" w:rsidRPr="00341AB1">
        <w:rPr>
          <w:rFonts w:ascii="Segoe UI" w:eastAsia="Times New Roman" w:hAnsi="Segoe UI" w:cs="Segoe UI"/>
          <w:color w:val="262626" w:themeColor="text1" w:themeTint="D9"/>
          <w:lang w:eastAsia="es-CO"/>
        </w:rPr>
        <w:t>. Los ejes con mayor participación son Educación Artística y Cultural (8.4</w:t>
      </w:r>
      <w:r w:rsidR="00F44019">
        <w:rPr>
          <w:rFonts w:ascii="Segoe UI" w:eastAsia="Times New Roman" w:hAnsi="Segoe UI" w:cs="Segoe UI"/>
          <w:color w:val="262626" w:themeColor="text1" w:themeTint="D9"/>
          <w:lang w:eastAsia="es-CO"/>
        </w:rPr>
        <w:t>76</w:t>
      </w:r>
      <w:r w:rsidR="00E96076" w:rsidRPr="00341AB1">
        <w:rPr>
          <w:rFonts w:ascii="Segoe UI" w:eastAsia="Times New Roman" w:hAnsi="Segoe UI" w:cs="Segoe UI"/>
          <w:color w:val="262626" w:themeColor="text1" w:themeTint="D9"/>
          <w:lang w:eastAsia="es-CO"/>
        </w:rPr>
        <w:t xml:space="preserve"> estudiantes), CRESE (5.784) y Educación Física, Recreación y Deportes (5.878), lo que evidencia una oferta equilibrada y contextualizada.</w:t>
      </w:r>
    </w:p>
    <w:p w14:paraId="60520A90" w14:textId="77777777" w:rsidR="006E4FD5" w:rsidRPr="009420E9" w:rsidRDefault="006E4FD5" w:rsidP="006E4FD5">
      <w:pPr>
        <w:spacing w:after="0" w:line="240" w:lineRule="auto"/>
        <w:jc w:val="both"/>
        <w:rPr>
          <w:rFonts w:ascii="Segoe UI" w:eastAsia="Times New Roman" w:hAnsi="Segoe UI" w:cs="Segoe UI"/>
          <w:lang w:eastAsia="es-CO"/>
        </w:rPr>
      </w:pPr>
    </w:p>
    <w:p w14:paraId="7EB3A1E6" w14:textId="360678CF" w:rsidR="009420E9" w:rsidRDefault="009420E9" w:rsidP="006E4FD5">
      <w:pPr>
        <w:pStyle w:val="Ttulo1"/>
        <w:numPr>
          <w:ilvl w:val="0"/>
          <w:numId w:val="3"/>
        </w:numPr>
        <w:spacing w:before="0"/>
        <w:rPr>
          <w:rFonts w:eastAsia="Times New Roman"/>
          <w:lang w:eastAsia="es-CO"/>
        </w:rPr>
      </w:pPr>
      <w:bookmarkStart w:id="3" w:name="_Toc217387300"/>
      <w:r w:rsidRPr="009420E9">
        <w:rPr>
          <w:rFonts w:eastAsia="Times New Roman"/>
          <w:lang w:eastAsia="es-CO"/>
        </w:rPr>
        <w:t>Balance de Actividad de Control a los prestadores No Oficiales:</w:t>
      </w:r>
      <w:bookmarkEnd w:id="3"/>
      <w:r w:rsidRPr="009420E9">
        <w:rPr>
          <w:rFonts w:eastAsia="Times New Roman"/>
          <w:lang w:eastAsia="es-CO"/>
        </w:rPr>
        <w:t xml:space="preserve"> </w:t>
      </w:r>
    </w:p>
    <w:p w14:paraId="31556714" w14:textId="77777777" w:rsidR="00EA2B4B" w:rsidRPr="00EA2B4B" w:rsidRDefault="00EA2B4B" w:rsidP="00EA2B4B">
      <w:pPr>
        <w:spacing w:after="0" w:line="240" w:lineRule="auto"/>
        <w:rPr>
          <w:lang w:eastAsia="es-CO"/>
        </w:rPr>
      </w:pPr>
    </w:p>
    <w:p w14:paraId="4C56E04D" w14:textId="0FDF345B" w:rsidR="009420E9" w:rsidRDefault="009420E9" w:rsidP="009420E9">
      <w:pPr>
        <w:spacing w:after="0" w:line="240" w:lineRule="auto"/>
        <w:jc w:val="both"/>
        <w:rPr>
          <w:rFonts w:ascii="Segoe UI" w:eastAsia="Times New Roman" w:hAnsi="Segoe UI" w:cs="Segoe UI"/>
          <w:b/>
          <w:bCs/>
          <w:lang w:eastAsia="es-CO"/>
        </w:rPr>
      </w:pPr>
      <w:r w:rsidRPr="006C52EC">
        <w:rPr>
          <w:rFonts w:ascii="Segoe UI" w:eastAsia="Times New Roman" w:hAnsi="Segoe UI" w:cs="Segoe UI"/>
          <w:b/>
          <w:bCs/>
          <w:lang w:eastAsia="es-CO"/>
        </w:rPr>
        <w:t xml:space="preserve">Verificar en el Sistema de Información de Evaluación Institucional y Tarifas de Establecimientos Educativos Privados –EVI- el cargue del reporte de personal docente y </w:t>
      </w:r>
      <w:r w:rsidRPr="006C52EC">
        <w:rPr>
          <w:rFonts w:ascii="Segoe UI" w:eastAsia="Times New Roman" w:hAnsi="Segoe UI" w:cs="Segoe UI"/>
          <w:b/>
          <w:bCs/>
          <w:lang w:eastAsia="es-CO"/>
        </w:rPr>
        <w:lastRenderedPageBreak/>
        <w:t>directivo docente vinculado a los establecimientos educativos privados y de régimen especial.</w:t>
      </w:r>
    </w:p>
    <w:p w14:paraId="00E84062" w14:textId="68FAA15A" w:rsidR="006C1B39" w:rsidRDefault="006C1B39" w:rsidP="009420E9">
      <w:pPr>
        <w:spacing w:after="0" w:line="240" w:lineRule="auto"/>
        <w:jc w:val="both"/>
        <w:rPr>
          <w:rFonts w:ascii="Segoe UI" w:eastAsia="Times New Roman" w:hAnsi="Segoe UI" w:cs="Segoe UI"/>
          <w:b/>
          <w:bCs/>
          <w:lang w:eastAsia="es-CO"/>
        </w:rPr>
      </w:pPr>
    </w:p>
    <w:p w14:paraId="720CEAE9" w14:textId="211C6F94" w:rsidR="006C1B39" w:rsidRPr="006C1B39" w:rsidRDefault="006C1B39" w:rsidP="009420E9">
      <w:pPr>
        <w:spacing w:after="0" w:line="240" w:lineRule="auto"/>
        <w:jc w:val="both"/>
        <w:rPr>
          <w:rFonts w:ascii="Segoe UI" w:eastAsia="Times New Roman" w:hAnsi="Segoe UI" w:cs="Segoe UI"/>
          <w:lang w:eastAsia="es-CO"/>
        </w:rPr>
      </w:pPr>
      <w:r w:rsidRPr="006C1B39">
        <w:rPr>
          <w:rFonts w:ascii="Segoe UI" w:eastAsia="Times New Roman" w:hAnsi="Segoe UI" w:cs="Segoe UI"/>
          <w:lang w:eastAsia="es-CO"/>
        </w:rPr>
        <w:t xml:space="preserve">La verificación en el Sistema de Información de Evaluación Institucional y Tarifas de Establecimientos Educativos Privados (EVI) confirma que no se ha realizado el correcto cargue del reporte de personal docente y directivo docente vinculado a los establecimientos educativos privados y de régimen especial, debido a incumplimientos por parte de los prestadores de servicios en el diligenciamiento y envío oportuno de la información requerida. Esta omisión genera inconsistencias en los datos institucionales, afectando los procesos de evaluación y la regulación tarifaria correspondiente. Por lo tanto, se </w:t>
      </w:r>
      <w:r>
        <w:rPr>
          <w:rFonts w:ascii="Segoe UI" w:eastAsia="Times New Roman" w:hAnsi="Segoe UI" w:cs="Segoe UI"/>
          <w:lang w:eastAsia="es-CO"/>
        </w:rPr>
        <w:t xml:space="preserve">estructura un plan de mejoramiento para la vigencia 2026 para que estos </w:t>
      </w:r>
      <w:r w:rsidRPr="006C1B39">
        <w:rPr>
          <w:rFonts w:ascii="Segoe UI" w:eastAsia="Times New Roman" w:hAnsi="Segoe UI" w:cs="Segoe UI"/>
          <w:lang w:eastAsia="es-CO"/>
        </w:rPr>
        <w:t xml:space="preserve">prestadores </w:t>
      </w:r>
      <w:r>
        <w:rPr>
          <w:rFonts w:ascii="Segoe UI" w:eastAsia="Times New Roman" w:hAnsi="Segoe UI" w:cs="Segoe UI"/>
          <w:lang w:eastAsia="es-CO"/>
        </w:rPr>
        <w:t>logren</w:t>
      </w:r>
      <w:r w:rsidRPr="006C1B39">
        <w:rPr>
          <w:rFonts w:ascii="Segoe UI" w:eastAsia="Times New Roman" w:hAnsi="Segoe UI" w:cs="Segoe UI"/>
          <w:lang w:eastAsia="es-CO"/>
        </w:rPr>
        <w:t xml:space="preserve"> subsanar la situación en el menor tiempo posible, realizando el cargue adecuado conforme a los protocolos establecidos por el sistema.</w:t>
      </w:r>
      <w:r w:rsidR="004E0BB4">
        <w:rPr>
          <w:rFonts w:ascii="Segoe UI" w:eastAsia="Times New Roman" w:hAnsi="Segoe UI" w:cs="Segoe UI"/>
          <w:lang w:eastAsia="es-CO"/>
        </w:rPr>
        <w:t xml:space="preserve"> </w:t>
      </w:r>
    </w:p>
    <w:p w14:paraId="467AC6C9" w14:textId="6F28DFD0" w:rsidR="009420E9" w:rsidRPr="009420E9" w:rsidRDefault="009420E9" w:rsidP="009420E9">
      <w:pPr>
        <w:spacing w:after="0" w:line="240" w:lineRule="auto"/>
        <w:jc w:val="both"/>
        <w:rPr>
          <w:rFonts w:ascii="Segoe UI" w:eastAsia="Times New Roman" w:hAnsi="Segoe UI" w:cs="Segoe UI"/>
          <w:lang w:eastAsia="es-CO"/>
        </w:rPr>
      </w:pPr>
    </w:p>
    <w:p w14:paraId="0E1F23C1" w14:textId="2C23ED1F" w:rsidR="009420E9" w:rsidRDefault="009420E9" w:rsidP="006E4FD5">
      <w:pPr>
        <w:pStyle w:val="Ttulo1"/>
        <w:numPr>
          <w:ilvl w:val="0"/>
          <w:numId w:val="3"/>
        </w:numPr>
        <w:spacing w:before="0"/>
        <w:jc w:val="both"/>
      </w:pPr>
      <w:bookmarkStart w:id="4" w:name="_Toc217387301"/>
      <w:r w:rsidRPr="009420E9">
        <w:t>¿Cómo evalúa el avance global en el cumplimiento de la programación contenida en el Plan Operativo Anual de Inspección y Vigilancia (POAIV) durante el año 2025?</w:t>
      </w:r>
      <w:bookmarkEnd w:id="4"/>
    </w:p>
    <w:p w14:paraId="55C2D300" w14:textId="6433E70B" w:rsidR="00792282" w:rsidRDefault="00792282" w:rsidP="00792282">
      <w:pPr>
        <w:spacing w:after="0"/>
      </w:pPr>
    </w:p>
    <w:p w14:paraId="0C74AFA6" w14:textId="78692DE8" w:rsidR="00792282" w:rsidRPr="00792282" w:rsidRDefault="00792282" w:rsidP="00792282">
      <w:pPr>
        <w:spacing w:after="0"/>
        <w:jc w:val="both"/>
        <w:rPr>
          <w:rFonts w:ascii="Segoe UI" w:hAnsi="Segoe UI" w:cs="Segoe UI"/>
          <w:color w:val="262626" w:themeColor="text1" w:themeTint="D9"/>
        </w:rPr>
      </w:pPr>
      <w:r w:rsidRPr="00792282">
        <w:rPr>
          <w:rFonts w:ascii="Segoe UI" w:hAnsi="Segoe UI" w:cs="Segoe UI"/>
          <w:color w:val="262626" w:themeColor="text1" w:themeTint="D9"/>
        </w:rPr>
        <w:t>El avance global en la ejecución del Plan Operativo Anual de Inspección y Vigilancia (POAIV) para 2025 puede calificarse como sobresaliente desde el punto de vista cua</w:t>
      </w:r>
      <w:r w:rsidR="00025FB4">
        <w:rPr>
          <w:rFonts w:ascii="Segoe UI" w:hAnsi="Segoe UI" w:cs="Segoe UI"/>
          <w:color w:val="262626" w:themeColor="text1" w:themeTint="D9"/>
        </w:rPr>
        <w:t>l</w:t>
      </w:r>
      <w:r w:rsidRPr="00792282">
        <w:rPr>
          <w:rFonts w:ascii="Segoe UI" w:hAnsi="Segoe UI" w:cs="Segoe UI"/>
          <w:color w:val="262626" w:themeColor="text1" w:themeTint="D9"/>
        </w:rPr>
        <w:t>itativo</w:t>
      </w:r>
      <w:r w:rsidR="00025FB4">
        <w:rPr>
          <w:rFonts w:ascii="Segoe UI" w:hAnsi="Segoe UI" w:cs="Segoe UI"/>
          <w:color w:val="262626" w:themeColor="text1" w:themeTint="D9"/>
        </w:rPr>
        <w:t xml:space="preserve"> dado que se </w:t>
      </w:r>
      <w:r w:rsidRPr="00792282">
        <w:rPr>
          <w:rFonts w:ascii="Segoe UI" w:hAnsi="Segoe UI" w:cs="Segoe UI"/>
          <w:color w:val="262626" w:themeColor="text1" w:themeTint="D9"/>
        </w:rPr>
        <w:t>ejecutaron cuatrocientos setenta y cuatro (474) actividades frente a tre</w:t>
      </w:r>
      <w:r w:rsidR="0056216C">
        <w:rPr>
          <w:rFonts w:ascii="Segoe UI" w:hAnsi="Segoe UI" w:cs="Segoe UI"/>
          <w:color w:val="262626" w:themeColor="text1" w:themeTint="D9"/>
        </w:rPr>
        <w:t>s</w:t>
      </w:r>
      <w:r w:rsidRPr="00792282">
        <w:rPr>
          <w:rFonts w:ascii="Segoe UI" w:hAnsi="Segoe UI" w:cs="Segoe UI"/>
          <w:color w:val="262626" w:themeColor="text1" w:themeTint="D9"/>
        </w:rPr>
        <w:t xml:space="preserve">cientos cuarenta y cuatro (344) </w:t>
      </w:r>
      <w:r w:rsidR="0056216C">
        <w:rPr>
          <w:rFonts w:ascii="Segoe UI" w:hAnsi="Segoe UI" w:cs="Segoe UI"/>
          <w:color w:val="262626" w:themeColor="text1" w:themeTint="D9"/>
        </w:rPr>
        <w:t>sedes</w:t>
      </w:r>
      <w:r w:rsidRPr="00792282">
        <w:rPr>
          <w:rFonts w:ascii="Segoe UI" w:hAnsi="Segoe UI" w:cs="Segoe UI"/>
          <w:color w:val="262626" w:themeColor="text1" w:themeTint="D9"/>
        </w:rPr>
        <w:t xml:space="preserve"> educativ</w:t>
      </w:r>
      <w:r w:rsidR="0056216C">
        <w:rPr>
          <w:rFonts w:ascii="Segoe UI" w:hAnsi="Segoe UI" w:cs="Segoe UI"/>
          <w:color w:val="262626" w:themeColor="text1" w:themeTint="D9"/>
        </w:rPr>
        <w:t>as</w:t>
      </w:r>
      <w:r w:rsidRPr="00792282">
        <w:rPr>
          <w:rFonts w:ascii="Segoe UI" w:hAnsi="Segoe UI" w:cs="Segoe UI"/>
          <w:color w:val="262626" w:themeColor="text1" w:themeTint="D9"/>
        </w:rPr>
        <w:t xml:space="preserve"> priorizad</w:t>
      </w:r>
      <w:r w:rsidR="0056216C">
        <w:rPr>
          <w:rFonts w:ascii="Segoe UI" w:hAnsi="Segoe UI" w:cs="Segoe UI"/>
          <w:color w:val="262626" w:themeColor="text1" w:themeTint="D9"/>
        </w:rPr>
        <w:t>a</w:t>
      </w:r>
      <w:r w:rsidRPr="00792282">
        <w:rPr>
          <w:rFonts w:ascii="Segoe UI" w:hAnsi="Segoe UI" w:cs="Segoe UI"/>
          <w:color w:val="262626" w:themeColor="text1" w:themeTint="D9"/>
        </w:rPr>
        <w:t>s inicialmente, lo que representa una tasa de cumplimiento global aproximada del 137,8%. Este sobrecumplimiento se explica principalmente por el desempeño excepcional en el eje correspondiente a la garantía del derecho a la educación, donde se realizaron doscientas (200) acciones frente a las cincuenta y seis (56) proyectadas, probablemente como respuesta a una mayor demanda en la atención de peticiones, quejas y reclamos (PQR). Asimismo, los temas estratégicos como el apoyo a la calidad educativa, el control de cobertura, la gestión directiva y la educación inicial alcanzaron o superaron el 100% de cumplimiento, lo que evidencia una implementación eficaz en estas áreas prioritarias.</w:t>
      </w:r>
    </w:p>
    <w:p w14:paraId="738335FD" w14:textId="77777777" w:rsidR="00792282" w:rsidRPr="00792282" w:rsidRDefault="00792282" w:rsidP="00792282">
      <w:pPr>
        <w:spacing w:after="0"/>
        <w:jc w:val="both"/>
        <w:rPr>
          <w:rFonts w:ascii="Segoe UI" w:hAnsi="Segoe UI" w:cs="Segoe UI"/>
          <w:color w:val="262626" w:themeColor="text1" w:themeTint="D9"/>
        </w:rPr>
      </w:pPr>
    </w:p>
    <w:p w14:paraId="0BBB1E14" w14:textId="7EA367A4" w:rsidR="00792282" w:rsidRPr="00792282" w:rsidRDefault="0056216C" w:rsidP="00792282">
      <w:pPr>
        <w:spacing w:after="0"/>
        <w:jc w:val="both"/>
        <w:rPr>
          <w:rFonts w:ascii="Segoe UI" w:hAnsi="Segoe UI" w:cs="Segoe UI"/>
          <w:color w:val="262626" w:themeColor="text1" w:themeTint="D9"/>
        </w:rPr>
      </w:pPr>
      <w:r>
        <w:rPr>
          <w:rFonts w:ascii="Segoe UI" w:hAnsi="Segoe UI" w:cs="Segoe UI"/>
          <w:color w:val="262626" w:themeColor="text1" w:themeTint="D9"/>
        </w:rPr>
        <w:t>Igualmente,</w:t>
      </w:r>
      <w:r w:rsidR="00792282" w:rsidRPr="00792282">
        <w:rPr>
          <w:rFonts w:ascii="Segoe UI" w:hAnsi="Segoe UI" w:cs="Segoe UI"/>
          <w:color w:val="262626" w:themeColor="text1" w:themeTint="D9"/>
        </w:rPr>
        <w:t xml:space="preserve"> el análisis también revela una brecha considerable en el Tema 1, relativo al control </w:t>
      </w:r>
      <w:r w:rsidR="00792282" w:rsidRPr="003C6509">
        <w:rPr>
          <w:rFonts w:ascii="Segoe UI" w:hAnsi="Segoe UI" w:cs="Segoe UI"/>
          <w:color w:val="262626" w:themeColor="text1" w:themeTint="D9"/>
        </w:rPr>
        <w:t>normativo y a la verificación de las condiciones de prestación del servicio, cuyo avance solo alcanza un 57,6%. Dentro de este componente, se observa que actividades como el control normativo ordinario y el control sobre la educación privada no registraron ejecución durante el primer semestre; además, algunas celdas de proyección para el segundo semestre aparecen vacías, lo que sugiere posibles retrasos, dificultades operativas o inconsistencias en el registro. Este contraste</w:t>
      </w:r>
      <w:r w:rsidR="00792282" w:rsidRPr="00792282">
        <w:rPr>
          <w:rFonts w:ascii="Segoe UI" w:hAnsi="Segoe UI" w:cs="Segoe UI"/>
          <w:color w:val="262626" w:themeColor="text1" w:themeTint="D9"/>
        </w:rPr>
        <w:t xml:space="preserve"> entre el alto desempeño general y el rezago en un aspecto tan fundamental </w:t>
      </w:r>
      <w:r w:rsidR="00025FB4">
        <w:rPr>
          <w:rFonts w:ascii="Segoe UI" w:hAnsi="Segoe UI" w:cs="Segoe UI"/>
          <w:color w:val="262626" w:themeColor="text1" w:themeTint="D9"/>
        </w:rPr>
        <w:t xml:space="preserve">como </w:t>
      </w:r>
      <w:r w:rsidR="00792282" w:rsidRPr="00792282">
        <w:rPr>
          <w:rFonts w:ascii="Segoe UI" w:hAnsi="Segoe UI" w:cs="Segoe UI"/>
          <w:color w:val="262626" w:themeColor="text1" w:themeTint="D9"/>
        </w:rPr>
        <w:t>la legalidad y las condiciones básicas de los establecimientos educativos</w:t>
      </w:r>
      <w:r w:rsidR="00025FB4">
        <w:rPr>
          <w:rFonts w:ascii="Segoe UI" w:hAnsi="Segoe UI" w:cs="Segoe UI"/>
          <w:color w:val="262626" w:themeColor="text1" w:themeTint="D9"/>
        </w:rPr>
        <w:t xml:space="preserve">, </w:t>
      </w:r>
      <w:r w:rsidR="00792282" w:rsidRPr="00792282">
        <w:rPr>
          <w:rFonts w:ascii="Segoe UI" w:hAnsi="Segoe UI" w:cs="Segoe UI"/>
          <w:color w:val="262626" w:themeColor="text1" w:themeTint="D9"/>
        </w:rPr>
        <w:t>señala un desequilibrio en la ejecución integral del plan.</w:t>
      </w:r>
    </w:p>
    <w:p w14:paraId="247D9FC9" w14:textId="77777777" w:rsidR="00792282" w:rsidRPr="00792282" w:rsidRDefault="00792282" w:rsidP="00792282">
      <w:pPr>
        <w:spacing w:after="0"/>
        <w:jc w:val="both"/>
        <w:rPr>
          <w:rFonts w:ascii="Segoe UI" w:hAnsi="Segoe UI" w:cs="Segoe UI"/>
          <w:color w:val="262626" w:themeColor="text1" w:themeTint="D9"/>
        </w:rPr>
      </w:pPr>
    </w:p>
    <w:p w14:paraId="0E2F034E" w14:textId="2D02AB6B" w:rsidR="009420E9" w:rsidRDefault="00025FB4" w:rsidP="00792282">
      <w:pPr>
        <w:spacing w:after="0"/>
        <w:jc w:val="both"/>
        <w:rPr>
          <w:rFonts w:ascii="Segoe UI" w:hAnsi="Segoe UI" w:cs="Segoe UI"/>
          <w:color w:val="262626" w:themeColor="text1" w:themeTint="D9"/>
        </w:rPr>
      </w:pPr>
      <w:r>
        <w:rPr>
          <w:rFonts w:ascii="Segoe UI" w:hAnsi="Segoe UI" w:cs="Segoe UI"/>
          <w:color w:val="262626" w:themeColor="text1" w:themeTint="D9"/>
        </w:rPr>
        <w:t>Por otro lado</w:t>
      </w:r>
      <w:r w:rsidR="003F3EB6">
        <w:rPr>
          <w:rFonts w:ascii="Segoe UI" w:hAnsi="Segoe UI" w:cs="Segoe UI"/>
          <w:color w:val="262626" w:themeColor="text1" w:themeTint="D9"/>
        </w:rPr>
        <w:t>, d</w:t>
      </w:r>
      <w:r w:rsidR="00792282" w:rsidRPr="00792282">
        <w:rPr>
          <w:rFonts w:ascii="Segoe UI" w:hAnsi="Segoe UI" w:cs="Segoe UI"/>
          <w:color w:val="262626" w:themeColor="text1" w:themeTint="D9"/>
        </w:rPr>
        <w:t>esde una perspectiva temporal, la mayoría de las actividades se c</w:t>
      </w:r>
      <w:r w:rsidR="003F3EB6">
        <w:rPr>
          <w:rFonts w:ascii="Segoe UI" w:hAnsi="Segoe UI" w:cs="Segoe UI"/>
          <w:color w:val="262626" w:themeColor="text1" w:themeTint="D9"/>
        </w:rPr>
        <w:t>umplieron</w:t>
      </w:r>
      <w:r w:rsidR="00792282" w:rsidRPr="00792282">
        <w:rPr>
          <w:rFonts w:ascii="Segoe UI" w:hAnsi="Segoe UI" w:cs="Segoe UI"/>
          <w:color w:val="262626" w:themeColor="text1" w:themeTint="D9"/>
        </w:rPr>
        <w:t xml:space="preserve"> durante el primer semestre, lo que permitió una distribución adecuada de la carga operativa y facilitó la capacidad de respuesta en el segundo semestre, especialmente</w:t>
      </w:r>
      <w:r w:rsidR="003F3EB6">
        <w:rPr>
          <w:rFonts w:ascii="Segoe UI" w:hAnsi="Segoe UI" w:cs="Segoe UI"/>
          <w:color w:val="262626" w:themeColor="text1" w:themeTint="D9"/>
        </w:rPr>
        <w:t>,</w:t>
      </w:r>
      <w:r w:rsidR="00792282" w:rsidRPr="00792282">
        <w:rPr>
          <w:rFonts w:ascii="Segoe UI" w:hAnsi="Segoe UI" w:cs="Segoe UI"/>
          <w:color w:val="262626" w:themeColor="text1" w:themeTint="D9"/>
        </w:rPr>
        <w:t xml:space="preserve"> en la atención de PQR. No obstante, est</w:t>
      </w:r>
      <w:r w:rsidR="003F3EB6">
        <w:rPr>
          <w:rFonts w:ascii="Segoe UI" w:hAnsi="Segoe UI" w:cs="Segoe UI"/>
          <w:color w:val="262626" w:themeColor="text1" w:themeTint="D9"/>
        </w:rPr>
        <w:t xml:space="preserve">a variable </w:t>
      </w:r>
      <w:r w:rsidR="00792282" w:rsidRPr="00792282">
        <w:rPr>
          <w:rFonts w:ascii="Segoe UI" w:hAnsi="Segoe UI" w:cs="Segoe UI"/>
          <w:color w:val="262626" w:themeColor="text1" w:themeTint="D9"/>
        </w:rPr>
        <w:t xml:space="preserve">también sugiere que la planificación inicial </w:t>
      </w:r>
      <w:r>
        <w:rPr>
          <w:rFonts w:ascii="Segoe UI" w:hAnsi="Segoe UI" w:cs="Segoe UI"/>
          <w:color w:val="262626" w:themeColor="text1" w:themeTint="D9"/>
        </w:rPr>
        <w:t>no contempló</w:t>
      </w:r>
      <w:r w:rsidR="003F3EB6">
        <w:rPr>
          <w:rFonts w:ascii="Segoe UI" w:hAnsi="Segoe UI" w:cs="Segoe UI"/>
          <w:color w:val="262626" w:themeColor="text1" w:themeTint="D9"/>
        </w:rPr>
        <w:t xml:space="preserve"> </w:t>
      </w:r>
      <w:r w:rsidR="00792282" w:rsidRPr="00792282">
        <w:rPr>
          <w:rFonts w:ascii="Segoe UI" w:hAnsi="Segoe UI" w:cs="Segoe UI"/>
          <w:color w:val="262626" w:themeColor="text1" w:themeTint="D9"/>
        </w:rPr>
        <w:t>la demanda real en ciertos ámbitos como la garantía del derecho a la educación, al tiempo que sobreestimó la capacidad de ejecución temprana en los procedimientos de control normativo.</w:t>
      </w:r>
    </w:p>
    <w:p w14:paraId="3FED55AA" w14:textId="77777777" w:rsidR="003F3EB6" w:rsidRPr="00792282" w:rsidRDefault="003F3EB6" w:rsidP="00792282">
      <w:pPr>
        <w:spacing w:after="0"/>
        <w:jc w:val="both"/>
        <w:rPr>
          <w:rFonts w:ascii="Segoe UI" w:hAnsi="Segoe UI" w:cs="Segoe UI"/>
          <w:color w:val="262626" w:themeColor="text1" w:themeTint="D9"/>
        </w:rPr>
      </w:pPr>
    </w:p>
    <w:p w14:paraId="70F79AAC" w14:textId="36D78660" w:rsidR="00EA2B4B" w:rsidRDefault="009420E9" w:rsidP="0033339F">
      <w:pPr>
        <w:pStyle w:val="Ttulo1"/>
        <w:numPr>
          <w:ilvl w:val="0"/>
          <w:numId w:val="3"/>
        </w:numPr>
        <w:spacing w:before="0"/>
        <w:jc w:val="both"/>
      </w:pPr>
      <w:bookmarkStart w:id="5" w:name="_Toc217387302"/>
      <w:r w:rsidRPr="009420E9">
        <w:t>¿Cuáles fueron los ejes temáticos (Control Normativo, Calidad y Pertenencia, Planta de Personal, Cobertura y Permanencia, Control Educación Inicial y Garantía del Derecho) cuyas actuaciones se cumplieron en el nivel esperado y qué resultados relevantes se obtuvieron de su ejecución? ¿Qué actividades muestran el mayor retraso en su ejecución? ¿Cuáles han sido las razones por las que no pudieron ejecutarse durante el año 2025?</w:t>
      </w:r>
      <w:bookmarkEnd w:id="5"/>
    </w:p>
    <w:p w14:paraId="054AD9C9" w14:textId="23919D62" w:rsidR="005E472D" w:rsidRDefault="005E472D" w:rsidP="005E472D">
      <w:pPr>
        <w:spacing w:after="0"/>
      </w:pPr>
    </w:p>
    <w:p w14:paraId="68CE4EBE" w14:textId="0435925D" w:rsidR="00792282" w:rsidRPr="00792282" w:rsidRDefault="00792282" w:rsidP="00792282">
      <w:pPr>
        <w:spacing w:after="0"/>
        <w:jc w:val="both"/>
        <w:rPr>
          <w:rFonts w:ascii="Segoe UI" w:hAnsi="Segoe UI" w:cs="Segoe UI"/>
          <w:color w:val="262626" w:themeColor="text1" w:themeTint="D9"/>
        </w:rPr>
      </w:pPr>
      <w:r w:rsidRPr="00792282">
        <w:rPr>
          <w:rFonts w:ascii="Segoe UI" w:hAnsi="Segoe UI" w:cs="Segoe UI"/>
          <w:color w:val="262626" w:themeColor="text1" w:themeTint="D9"/>
        </w:rPr>
        <w:t xml:space="preserve">A partir del análisis de la ejecución del Plan Operativo Anual, se identificó que la mayoría de los ejes temáticos </w:t>
      </w:r>
      <w:r w:rsidR="00B14AEC">
        <w:rPr>
          <w:rFonts w:ascii="Segoe UI" w:hAnsi="Segoe UI" w:cs="Segoe UI"/>
          <w:color w:val="262626" w:themeColor="text1" w:themeTint="D9"/>
        </w:rPr>
        <w:t>superaro</w:t>
      </w:r>
      <w:r w:rsidRPr="00792282">
        <w:rPr>
          <w:rFonts w:ascii="Segoe UI" w:hAnsi="Segoe UI" w:cs="Segoe UI"/>
          <w:color w:val="262626" w:themeColor="text1" w:themeTint="D9"/>
        </w:rPr>
        <w:t>n el nivel de cumplimiento esperado para el año. Los ejes de Apoyo a la Calidad y Pertenencia, Control de Planta de Personal, Control a la Educación Inicial, Gestión Directiva y Estratégica, y Garantía del Derecho a la Educación lograron una ejecución total del 100% o más. De estos, el eje de Garantía del Derecho a la Educación destaca con un sobresaliente 161.29% de ejecución, lo que refleja una respuesta institucional robusta ante quejas y una firme garantía del acceso educativo. En los demás ejes cumplidos, se obtuvieron resultados relevantes como la verificación completa de la planta docente, el apoyo efectivo a la ampliación de cobertura en primera infancia, la optimización del tiempo escolar y la correcta aplicación de recursos del Fondo de Servicios Educativos (FOSE).</w:t>
      </w:r>
    </w:p>
    <w:p w14:paraId="4DAFC350" w14:textId="77777777" w:rsidR="00792282" w:rsidRPr="00792282" w:rsidRDefault="00792282" w:rsidP="00792282">
      <w:pPr>
        <w:spacing w:after="0"/>
        <w:jc w:val="both"/>
        <w:rPr>
          <w:rFonts w:ascii="Segoe UI" w:hAnsi="Segoe UI" w:cs="Segoe UI"/>
          <w:color w:val="262626" w:themeColor="text1" w:themeTint="D9"/>
        </w:rPr>
      </w:pPr>
    </w:p>
    <w:p w14:paraId="0200A0B0" w14:textId="78C46682" w:rsidR="00B52F42" w:rsidRDefault="00792282" w:rsidP="00792282">
      <w:pPr>
        <w:spacing w:after="0"/>
        <w:jc w:val="both"/>
        <w:rPr>
          <w:rFonts w:ascii="Segoe UI" w:hAnsi="Segoe UI" w:cs="Segoe UI"/>
          <w:color w:val="262626" w:themeColor="text1" w:themeTint="D9"/>
        </w:rPr>
      </w:pPr>
      <w:r w:rsidRPr="00792282">
        <w:rPr>
          <w:rFonts w:ascii="Segoe UI" w:hAnsi="Segoe UI" w:cs="Segoe UI"/>
          <w:color w:val="262626" w:themeColor="text1" w:themeTint="D9"/>
        </w:rPr>
        <w:t xml:space="preserve">Por otro lado, el eje de Control Normativo y Verificación de Condiciones de Servicio presentó un avance </w:t>
      </w:r>
      <w:r w:rsidR="007073D4">
        <w:rPr>
          <w:rFonts w:ascii="Segoe UI" w:hAnsi="Segoe UI" w:cs="Segoe UI"/>
          <w:color w:val="262626" w:themeColor="text1" w:themeTint="D9"/>
        </w:rPr>
        <w:t xml:space="preserve">variado, </w:t>
      </w:r>
      <w:r w:rsidR="00AE37CE">
        <w:rPr>
          <w:rFonts w:ascii="Segoe UI" w:hAnsi="Segoe UI" w:cs="Segoe UI"/>
          <w:color w:val="262626" w:themeColor="text1" w:themeTint="D9"/>
        </w:rPr>
        <w:t xml:space="preserve">teniendo en cuenta que algunas de </w:t>
      </w:r>
      <w:r w:rsidR="00AE37CE" w:rsidRPr="00792282">
        <w:rPr>
          <w:rFonts w:ascii="Segoe UI" w:hAnsi="Segoe UI" w:cs="Segoe UI"/>
          <w:color w:val="262626" w:themeColor="text1" w:themeTint="D9"/>
        </w:rPr>
        <w:t>sus actividades críticas —como la verificación de actos administrativos, las condiciones de infraestructura y el control normativo sobre la educación privada— no registraron avance durante el primer semestre</w:t>
      </w:r>
      <w:r w:rsidR="00AE37CE">
        <w:rPr>
          <w:rFonts w:ascii="Segoe UI" w:hAnsi="Segoe UI" w:cs="Segoe UI"/>
          <w:color w:val="262626" w:themeColor="text1" w:themeTint="D9"/>
        </w:rPr>
        <w:t xml:space="preserve">, de conformidad con la planeación previamente definida, lo cual, representa </w:t>
      </w:r>
      <w:r w:rsidR="00AE37CE" w:rsidRPr="00792282">
        <w:rPr>
          <w:rFonts w:ascii="Segoe UI" w:hAnsi="Segoe UI" w:cs="Segoe UI"/>
          <w:color w:val="262626" w:themeColor="text1" w:themeTint="D9"/>
        </w:rPr>
        <w:t>un retraso inicial significativo</w:t>
      </w:r>
      <w:r w:rsidR="00AE37CE">
        <w:rPr>
          <w:rFonts w:ascii="Segoe UI" w:hAnsi="Segoe UI" w:cs="Segoe UI"/>
          <w:color w:val="262626" w:themeColor="text1" w:themeTint="D9"/>
        </w:rPr>
        <w:t xml:space="preserve">; no obstante, se garantizó con posterioridad, la </w:t>
      </w:r>
      <w:r w:rsidRPr="00792282">
        <w:rPr>
          <w:rFonts w:ascii="Segoe UI" w:hAnsi="Segoe UI" w:cs="Segoe UI"/>
          <w:color w:val="262626" w:themeColor="text1" w:themeTint="D9"/>
        </w:rPr>
        <w:t>ejecución total anual</w:t>
      </w:r>
      <w:r w:rsidR="00AE37CE">
        <w:rPr>
          <w:rFonts w:ascii="Segoe UI" w:hAnsi="Segoe UI" w:cs="Segoe UI"/>
          <w:color w:val="262626" w:themeColor="text1" w:themeTint="D9"/>
        </w:rPr>
        <w:t xml:space="preserve">, alcanzando </w:t>
      </w:r>
      <w:r w:rsidRPr="00792282">
        <w:rPr>
          <w:rFonts w:ascii="Segoe UI" w:hAnsi="Segoe UI" w:cs="Segoe UI"/>
          <w:color w:val="262626" w:themeColor="text1" w:themeTint="D9"/>
        </w:rPr>
        <w:t>el 100%</w:t>
      </w:r>
      <w:r w:rsidR="00AE37CE">
        <w:rPr>
          <w:rFonts w:ascii="Segoe UI" w:hAnsi="Segoe UI" w:cs="Segoe UI"/>
          <w:color w:val="262626" w:themeColor="text1" w:themeTint="D9"/>
        </w:rPr>
        <w:t xml:space="preserve"> durante el segundo semestre, cumpliendo de esta manera con la meta anual.</w:t>
      </w:r>
    </w:p>
    <w:p w14:paraId="1F9CCF1F" w14:textId="77777777" w:rsidR="00792282" w:rsidRPr="00792282" w:rsidRDefault="00792282" w:rsidP="00792282">
      <w:pPr>
        <w:spacing w:after="0"/>
        <w:rPr>
          <w:rFonts w:ascii="Segoe UI" w:hAnsi="Segoe UI" w:cs="Segoe UI"/>
          <w:color w:val="262626" w:themeColor="text1" w:themeTint="D9"/>
        </w:rPr>
      </w:pPr>
    </w:p>
    <w:p w14:paraId="4FD45B21" w14:textId="0D547921" w:rsidR="00792282" w:rsidRPr="00792282" w:rsidRDefault="00792282" w:rsidP="00792282">
      <w:pPr>
        <w:spacing w:after="0"/>
        <w:jc w:val="both"/>
        <w:rPr>
          <w:rFonts w:ascii="Segoe UI" w:hAnsi="Segoe UI" w:cs="Segoe UI"/>
          <w:color w:val="262626" w:themeColor="text1" w:themeTint="D9"/>
        </w:rPr>
      </w:pPr>
      <w:r w:rsidRPr="00792282">
        <w:rPr>
          <w:rFonts w:ascii="Segoe UI" w:hAnsi="Segoe UI" w:cs="Segoe UI"/>
          <w:color w:val="262626" w:themeColor="text1" w:themeTint="D9"/>
        </w:rPr>
        <w:t xml:space="preserve">En conclusión, el balance general de la ejecución es positivo, </w:t>
      </w:r>
      <w:r w:rsidR="00E77A21">
        <w:rPr>
          <w:rFonts w:ascii="Segoe UI" w:hAnsi="Segoe UI" w:cs="Segoe UI"/>
          <w:color w:val="262626" w:themeColor="text1" w:themeTint="D9"/>
        </w:rPr>
        <w:t xml:space="preserve">ya que se cumplieron </w:t>
      </w:r>
      <w:r w:rsidRPr="00792282">
        <w:rPr>
          <w:rFonts w:ascii="Segoe UI" w:hAnsi="Segoe UI" w:cs="Segoe UI"/>
          <w:color w:val="262626" w:themeColor="text1" w:themeTint="D9"/>
        </w:rPr>
        <w:t>con la mayoría de los objetivos anuales</w:t>
      </w:r>
      <w:r w:rsidR="00E77A21">
        <w:rPr>
          <w:rFonts w:ascii="Segoe UI" w:hAnsi="Segoe UI" w:cs="Segoe UI"/>
          <w:color w:val="262626" w:themeColor="text1" w:themeTint="D9"/>
        </w:rPr>
        <w:t xml:space="preserve"> propuestos y l</w:t>
      </w:r>
      <w:r w:rsidRPr="00792282">
        <w:rPr>
          <w:rFonts w:ascii="Segoe UI" w:hAnsi="Segoe UI" w:cs="Segoe UI"/>
          <w:color w:val="262626" w:themeColor="text1" w:themeTint="D9"/>
        </w:rPr>
        <w:t xml:space="preserve">os retrasos concentrados en el primer semestre para el </w:t>
      </w:r>
      <w:r w:rsidRPr="00792282">
        <w:rPr>
          <w:rFonts w:ascii="Segoe UI" w:hAnsi="Segoe UI" w:cs="Segoe UI"/>
          <w:color w:val="262626" w:themeColor="text1" w:themeTint="D9"/>
        </w:rPr>
        <w:lastRenderedPageBreak/>
        <w:t>control normativo no impidieron el logro de las metas finales, sugiriendo una gestión correctiva efectiva y una planificación flexible.</w:t>
      </w:r>
    </w:p>
    <w:p w14:paraId="1CB067D8" w14:textId="77777777" w:rsidR="00792282" w:rsidRPr="00EA2B4B" w:rsidRDefault="00792282" w:rsidP="00792282">
      <w:pPr>
        <w:spacing w:after="0"/>
        <w:jc w:val="both"/>
      </w:pPr>
    </w:p>
    <w:p w14:paraId="705F6A37" w14:textId="1C95ED6A" w:rsidR="009420E9" w:rsidRPr="009420E9" w:rsidRDefault="009420E9" w:rsidP="006E4FD5">
      <w:pPr>
        <w:pStyle w:val="Ttulo1"/>
        <w:numPr>
          <w:ilvl w:val="0"/>
          <w:numId w:val="3"/>
        </w:numPr>
        <w:spacing w:before="0"/>
        <w:jc w:val="both"/>
        <w:rPr>
          <w:rFonts w:eastAsia="Times New Roman"/>
          <w:lang w:eastAsia="es-CO"/>
        </w:rPr>
      </w:pPr>
      <w:bookmarkStart w:id="6" w:name="_Toc217387303"/>
      <w:r w:rsidRPr="009420E9">
        <w:t>¿Cuáles fueron las situaciones que motivaron el mayor número de peticiones, quejas o de intervenciones del Área de Inspección y Vigilancia durante el año? ¿Cómo se clasifican y cuáles fueron las que registraron mayor nivel de reiteración? ¿Qué acciones de mejora se implementaron para resolver estas situaciones durante el año 2025?</w:t>
      </w:r>
      <w:bookmarkEnd w:id="6"/>
    </w:p>
    <w:p w14:paraId="7AC8C915" w14:textId="2AD6C999" w:rsidR="00EA2B4B" w:rsidRDefault="00EA2B4B" w:rsidP="00C96A78">
      <w:pPr>
        <w:spacing w:after="0"/>
        <w:rPr>
          <w:rFonts w:ascii="Segoe UI" w:hAnsi="Segoe UI" w:cs="Segoe UI"/>
        </w:rPr>
      </w:pPr>
    </w:p>
    <w:p w14:paraId="2075F02F" w14:textId="2AD050A9" w:rsidR="00441679" w:rsidRPr="00792282" w:rsidRDefault="00441679" w:rsidP="00441679">
      <w:pPr>
        <w:spacing w:after="0"/>
        <w:jc w:val="both"/>
        <w:rPr>
          <w:rFonts w:ascii="Segoe UI" w:hAnsi="Segoe UI" w:cs="Segoe UI"/>
          <w:color w:val="262626" w:themeColor="text1" w:themeTint="D9"/>
        </w:rPr>
      </w:pPr>
      <w:r w:rsidRPr="00792282">
        <w:rPr>
          <w:rFonts w:ascii="Segoe UI" w:hAnsi="Segoe UI" w:cs="Segoe UI"/>
          <w:color w:val="262626" w:themeColor="text1" w:themeTint="D9"/>
        </w:rPr>
        <w:t xml:space="preserve">Durante el año, las situaciones que motivaron el mayor número de peticiones, quejas e intervenciones del Área de Inspección y Vigilancia se concentraron en dos ámbitos principales. En primer lugar, destacan los conflictos en el entorno escolar, específicamente las quejas por bullying, matoneo o acoso escolar, que con doscientos treinta y cinco (235) casos representaron la categoría de mayor incidencia y reiteración. En segundo lugar, sobresale la gestión y el acceso a la información, con un volumen significativo de solicitudes y respuestas relacionadas. Esta categoría incluyó </w:t>
      </w:r>
      <w:r w:rsidR="00686A32" w:rsidRPr="00792282">
        <w:rPr>
          <w:rFonts w:ascii="Segoe UI" w:hAnsi="Segoe UI" w:cs="Segoe UI"/>
          <w:color w:val="262626" w:themeColor="text1" w:themeTint="D9"/>
        </w:rPr>
        <w:t>doscientos diecisiete (</w:t>
      </w:r>
      <w:r w:rsidRPr="00792282">
        <w:rPr>
          <w:rFonts w:ascii="Segoe UI" w:hAnsi="Segoe UI" w:cs="Segoe UI"/>
          <w:color w:val="262626" w:themeColor="text1" w:themeTint="D9"/>
        </w:rPr>
        <w:t>217</w:t>
      </w:r>
      <w:r w:rsidR="00686A32" w:rsidRPr="00792282">
        <w:rPr>
          <w:rFonts w:ascii="Segoe UI" w:hAnsi="Segoe UI" w:cs="Segoe UI"/>
          <w:color w:val="262626" w:themeColor="text1" w:themeTint="D9"/>
        </w:rPr>
        <w:t>)</w:t>
      </w:r>
      <w:r w:rsidRPr="00792282">
        <w:rPr>
          <w:rFonts w:ascii="Segoe UI" w:hAnsi="Segoe UI" w:cs="Segoe UI"/>
          <w:color w:val="262626" w:themeColor="text1" w:themeTint="D9"/>
        </w:rPr>
        <w:t xml:space="preserve"> respuestas a solicitudes, </w:t>
      </w:r>
      <w:r w:rsidR="00686A32" w:rsidRPr="00792282">
        <w:rPr>
          <w:rFonts w:ascii="Segoe UI" w:hAnsi="Segoe UI" w:cs="Segoe UI"/>
          <w:color w:val="262626" w:themeColor="text1" w:themeTint="D9"/>
        </w:rPr>
        <w:t>cuarenta y nueve (</w:t>
      </w:r>
      <w:r w:rsidRPr="00792282">
        <w:rPr>
          <w:rFonts w:ascii="Segoe UI" w:hAnsi="Segoe UI" w:cs="Segoe UI"/>
          <w:color w:val="262626" w:themeColor="text1" w:themeTint="D9"/>
        </w:rPr>
        <w:t>49</w:t>
      </w:r>
      <w:r w:rsidR="00686A32" w:rsidRPr="00792282">
        <w:rPr>
          <w:rFonts w:ascii="Segoe UI" w:hAnsi="Segoe UI" w:cs="Segoe UI"/>
          <w:color w:val="262626" w:themeColor="text1" w:themeTint="D9"/>
        </w:rPr>
        <w:t>)</w:t>
      </w:r>
      <w:r w:rsidRPr="00792282">
        <w:rPr>
          <w:rFonts w:ascii="Segoe UI" w:hAnsi="Segoe UI" w:cs="Segoe UI"/>
          <w:color w:val="262626" w:themeColor="text1" w:themeTint="D9"/>
        </w:rPr>
        <w:t xml:space="preserve"> casos de gestión de información y 15 solicitudes de información. Otras situaciones, como las remisiones al Ministerio de Educación o diversos trámites administrativos, registraron cifras menores, todas por debajo de los </w:t>
      </w:r>
      <w:r w:rsidR="00686A32" w:rsidRPr="00792282">
        <w:rPr>
          <w:rFonts w:ascii="Segoe UI" w:hAnsi="Segoe UI" w:cs="Segoe UI"/>
          <w:color w:val="262626" w:themeColor="text1" w:themeTint="D9"/>
        </w:rPr>
        <w:t>diez (</w:t>
      </w:r>
      <w:r w:rsidRPr="00792282">
        <w:rPr>
          <w:rFonts w:ascii="Segoe UI" w:hAnsi="Segoe UI" w:cs="Segoe UI"/>
          <w:color w:val="262626" w:themeColor="text1" w:themeTint="D9"/>
        </w:rPr>
        <w:t>10</w:t>
      </w:r>
      <w:r w:rsidR="00686A32" w:rsidRPr="00792282">
        <w:rPr>
          <w:rFonts w:ascii="Segoe UI" w:hAnsi="Segoe UI" w:cs="Segoe UI"/>
          <w:color w:val="262626" w:themeColor="text1" w:themeTint="D9"/>
        </w:rPr>
        <w:t>)</w:t>
      </w:r>
      <w:r w:rsidRPr="00792282">
        <w:rPr>
          <w:rFonts w:ascii="Segoe UI" w:hAnsi="Segoe UI" w:cs="Segoe UI"/>
          <w:color w:val="262626" w:themeColor="text1" w:themeTint="D9"/>
        </w:rPr>
        <w:t xml:space="preserve"> casos.</w:t>
      </w:r>
    </w:p>
    <w:p w14:paraId="2F879D24" w14:textId="00A4454D" w:rsidR="00686A32" w:rsidRDefault="00686A32" w:rsidP="00441679">
      <w:pPr>
        <w:spacing w:after="0"/>
        <w:jc w:val="both"/>
        <w:rPr>
          <w:rFonts w:ascii="Segoe UI" w:hAnsi="Segoe UI" w:cs="Segoe UI"/>
        </w:rPr>
      </w:pPr>
    </w:p>
    <w:p w14:paraId="39033892" w14:textId="33BBA5CE" w:rsidR="00686A32" w:rsidRPr="00441679" w:rsidRDefault="00686A32" w:rsidP="00686A32">
      <w:pPr>
        <w:spacing w:after="0"/>
        <w:jc w:val="center"/>
        <w:rPr>
          <w:rFonts w:ascii="Segoe UI" w:hAnsi="Segoe UI" w:cs="Segoe UI"/>
        </w:rPr>
      </w:pPr>
      <w:r>
        <w:rPr>
          <w:rFonts w:ascii="Segoe UI" w:hAnsi="Segoe UI" w:cs="Segoe UI"/>
          <w:noProof/>
        </w:rPr>
        <w:drawing>
          <wp:inline distT="0" distB="0" distL="0" distR="0" wp14:anchorId="40D4AEB2" wp14:editId="18482277">
            <wp:extent cx="5553075" cy="2305050"/>
            <wp:effectExtent l="0" t="0" r="9525"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 49"/>
                    <pic:cNvPicPr/>
                  </pic:nvPicPr>
                  <pic:blipFill rotWithShape="1">
                    <a:blip r:embed="rId13">
                      <a:extLst>
                        <a:ext uri="{28A0092B-C50C-407E-A947-70E740481C1C}">
                          <a14:useLocalDpi xmlns:a14="http://schemas.microsoft.com/office/drawing/2010/main" val="0"/>
                        </a:ext>
                      </a:extLst>
                    </a:blip>
                    <a:srcRect l="2870" t="18453" r="4157" b="17751"/>
                    <a:stretch/>
                  </pic:blipFill>
                  <pic:spPr bwMode="auto">
                    <a:xfrm>
                      <a:off x="0" y="0"/>
                      <a:ext cx="5553075" cy="2305050"/>
                    </a:xfrm>
                    <a:prstGeom prst="rect">
                      <a:avLst/>
                    </a:prstGeom>
                    <a:ln>
                      <a:noFill/>
                    </a:ln>
                    <a:extLst>
                      <a:ext uri="{53640926-AAD7-44D8-BBD7-CCE9431645EC}">
                        <a14:shadowObscured xmlns:a14="http://schemas.microsoft.com/office/drawing/2010/main"/>
                      </a:ext>
                    </a:extLst>
                  </pic:spPr>
                </pic:pic>
              </a:graphicData>
            </a:graphic>
          </wp:inline>
        </w:drawing>
      </w:r>
    </w:p>
    <w:p w14:paraId="678C063A" w14:textId="77777777" w:rsidR="00441679" w:rsidRPr="00441679" w:rsidRDefault="00441679" w:rsidP="00441679">
      <w:pPr>
        <w:spacing w:after="0"/>
        <w:jc w:val="both"/>
        <w:rPr>
          <w:rFonts w:ascii="Segoe UI" w:hAnsi="Segoe UI" w:cs="Segoe UI"/>
        </w:rPr>
      </w:pPr>
    </w:p>
    <w:p w14:paraId="21CAFA90" w14:textId="77777777" w:rsidR="00743206" w:rsidRDefault="00743206" w:rsidP="00441679">
      <w:pPr>
        <w:spacing w:after="0"/>
        <w:jc w:val="both"/>
        <w:rPr>
          <w:rFonts w:ascii="Segoe UI" w:hAnsi="Segoe UI" w:cs="Segoe UI"/>
          <w:color w:val="262626" w:themeColor="text1" w:themeTint="D9"/>
        </w:rPr>
      </w:pPr>
    </w:p>
    <w:p w14:paraId="01D7C008" w14:textId="1C6AA6EC" w:rsidR="00441679" w:rsidRPr="00792282" w:rsidRDefault="00441679" w:rsidP="00441679">
      <w:pPr>
        <w:spacing w:after="0"/>
        <w:jc w:val="both"/>
        <w:rPr>
          <w:rFonts w:ascii="Segoe UI" w:hAnsi="Segoe UI" w:cs="Segoe UI"/>
          <w:color w:val="262626" w:themeColor="text1" w:themeTint="D9"/>
        </w:rPr>
      </w:pPr>
      <w:r w:rsidRPr="00792282">
        <w:rPr>
          <w:rFonts w:ascii="Segoe UI" w:hAnsi="Segoe UI" w:cs="Segoe UI"/>
          <w:color w:val="262626" w:themeColor="text1" w:themeTint="D9"/>
        </w:rPr>
        <w:t xml:space="preserve">Para abordar estos focos de atención, durante el año 2025 se implementaron acciones de mejora específicas y estructuradas. </w:t>
      </w:r>
      <w:r w:rsidR="00743206">
        <w:rPr>
          <w:rFonts w:ascii="Segoe UI" w:hAnsi="Segoe UI" w:cs="Segoe UI"/>
          <w:color w:val="262626" w:themeColor="text1" w:themeTint="D9"/>
        </w:rPr>
        <w:t>Asimismo, c</w:t>
      </w:r>
      <w:r w:rsidRPr="00792282">
        <w:rPr>
          <w:rFonts w:ascii="Segoe UI" w:hAnsi="Segoe UI" w:cs="Segoe UI"/>
          <w:color w:val="262626" w:themeColor="text1" w:themeTint="D9"/>
        </w:rPr>
        <w:t xml:space="preserve">on el objetivo de reducir los casos de acoso escolar, se actualizaron y reforzaron los protocolos de actuación, al tiempo que se capacitó a docentes y </w:t>
      </w:r>
      <w:r w:rsidRPr="00792282">
        <w:rPr>
          <w:rFonts w:ascii="Segoe UI" w:hAnsi="Segoe UI" w:cs="Segoe UI"/>
          <w:color w:val="262626" w:themeColor="text1" w:themeTint="D9"/>
        </w:rPr>
        <w:lastRenderedPageBreak/>
        <w:t xml:space="preserve">directivos en la identificación temprana y el manejo adecuado de estas situaciones. Paralelamente, para agilizar y </w:t>
      </w:r>
      <w:r w:rsidR="00743206">
        <w:rPr>
          <w:rFonts w:ascii="Segoe UI" w:hAnsi="Segoe UI" w:cs="Segoe UI"/>
          <w:color w:val="262626" w:themeColor="text1" w:themeTint="D9"/>
        </w:rPr>
        <w:t>optimizar</w:t>
      </w:r>
      <w:r w:rsidRPr="00792282">
        <w:rPr>
          <w:rFonts w:ascii="Segoe UI" w:hAnsi="Segoe UI" w:cs="Segoe UI"/>
          <w:color w:val="262626" w:themeColor="text1" w:themeTint="D9"/>
        </w:rPr>
        <w:t xml:space="preserve"> la gestión de la información, se puso en marcha un</w:t>
      </w:r>
      <w:r w:rsidR="00743206">
        <w:rPr>
          <w:rFonts w:ascii="Segoe UI" w:hAnsi="Segoe UI" w:cs="Segoe UI"/>
          <w:color w:val="262626" w:themeColor="text1" w:themeTint="D9"/>
        </w:rPr>
        <w:t>a herramienta</w:t>
      </w:r>
      <w:r w:rsidRPr="00792282">
        <w:rPr>
          <w:rFonts w:ascii="Segoe UI" w:hAnsi="Segoe UI" w:cs="Segoe UI"/>
          <w:color w:val="262626" w:themeColor="text1" w:themeTint="D9"/>
        </w:rPr>
        <w:t xml:space="preserve"> que </w:t>
      </w:r>
      <w:r w:rsidR="00743206" w:rsidRPr="00792282">
        <w:rPr>
          <w:rFonts w:ascii="Segoe UI" w:hAnsi="Segoe UI" w:cs="Segoe UI"/>
          <w:color w:val="262626" w:themeColor="text1" w:themeTint="D9"/>
        </w:rPr>
        <w:t>mejoró</w:t>
      </w:r>
      <w:r w:rsidRPr="00792282">
        <w:rPr>
          <w:rFonts w:ascii="Segoe UI" w:hAnsi="Segoe UI" w:cs="Segoe UI"/>
          <w:color w:val="262626" w:themeColor="text1" w:themeTint="D9"/>
        </w:rPr>
        <w:t xml:space="preserve"> los tiempos de respuesta y la trazabilidad de cada solicitud.</w:t>
      </w:r>
    </w:p>
    <w:p w14:paraId="4CEEA808" w14:textId="77777777" w:rsidR="00441679" w:rsidRPr="00792282" w:rsidRDefault="00441679" w:rsidP="00441679">
      <w:pPr>
        <w:spacing w:after="0"/>
        <w:jc w:val="both"/>
        <w:rPr>
          <w:rFonts w:ascii="Segoe UI" w:hAnsi="Segoe UI" w:cs="Segoe UI"/>
          <w:color w:val="262626" w:themeColor="text1" w:themeTint="D9"/>
        </w:rPr>
      </w:pPr>
    </w:p>
    <w:p w14:paraId="0D00BBCA" w14:textId="35340844" w:rsidR="00441679" w:rsidRPr="00792282" w:rsidRDefault="00441679" w:rsidP="00441679">
      <w:pPr>
        <w:spacing w:after="0"/>
        <w:jc w:val="both"/>
        <w:rPr>
          <w:rFonts w:ascii="Segoe UI" w:hAnsi="Segoe UI" w:cs="Segoe UI"/>
          <w:color w:val="262626" w:themeColor="text1" w:themeTint="D9"/>
        </w:rPr>
      </w:pPr>
      <w:r w:rsidRPr="00792282">
        <w:rPr>
          <w:rFonts w:ascii="Segoe UI" w:hAnsi="Segoe UI" w:cs="Segoe UI"/>
          <w:color w:val="262626" w:themeColor="text1" w:themeTint="D9"/>
        </w:rPr>
        <w:t>A</w:t>
      </w:r>
      <w:r w:rsidR="00743206">
        <w:rPr>
          <w:rFonts w:ascii="Segoe UI" w:hAnsi="Segoe UI" w:cs="Segoe UI"/>
          <w:color w:val="262626" w:themeColor="text1" w:themeTint="D9"/>
        </w:rPr>
        <w:t>unado a lo anterior</w:t>
      </w:r>
      <w:r w:rsidRPr="00792282">
        <w:rPr>
          <w:rFonts w:ascii="Segoe UI" w:hAnsi="Segoe UI" w:cs="Segoe UI"/>
          <w:color w:val="262626" w:themeColor="text1" w:themeTint="D9"/>
        </w:rPr>
        <w:t>, se fortalecieron los mecanismos de coordinación interinstitucional, en particular</w:t>
      </w:r>
      <w:r w:rsidR="00743206">
        <w:rPr>
          <w:rFonts w:ascii="Segoe UI" w:hAnsi="Segoe UI" w:cs="Segoe UI"/>
          <w:color w:val="262626" w:themeColor="text1" w:themeTint="D9"/>
        </w:rPr>
        <w:t xml:space="preserve"> con la</w:t>
      </w:r>
      <w:r w:rsidRPr="00792282">
        <w:rPr>
          <w:rFonts w:ascii="Segoe UI" w:hAnsi="Segoe UI" w:cs="Segoe UI"/>
          <w:color w:val="262626" w:themeColor="text1" w:themeTint="D9"/>
        </w:rPr>
        <w:t xml:space="preserve"> Secretaría de Salud</w:t>
      </w:r>
      <w:r w:rsidR="00743206">
        <w:rPr>
          <w:rFonts w:ascii="Segoe UI" w:hAnsi="Segoe UI" w:cs="Segoe UI"/>
          <w:color w:val="262626" w:themeColor="text1" w:themeTint="D9"/>
        </w:rPr>
        <w:t xml:space="preserve"> del Municipio,</w:t>
      </w:r>
      <w:r w:rsidRPr="00792282">
        <w:rPr>
          <w:rFonts w:ascii="Segoe UI" w:hAnsi="Segoe UI" w:cs="Segoe UI"/>
          <w:color w:val="262626" w:themeColor="text1" w:themeTint="D9"/>
        </w:rPr>
        <w:t xml:space="preserve"> para garantizar eficiencia en los casos que requieren su intervención</w:t>
      </w:r>
      <w:r w:rsidR="00743206">
        <w:rPr>
          <w:rFonts w:ascii="Segoe UI" w:hAnsi="Segoe UI" w:cs="Segoe UI"/>
          <w:color w:val="262626" w:themeColor="text1" w:themeTint="D9"/>
        </w:rPr>
        <w:t xml:space="preserve"> y, por otro lado, c</w:t>
      </w:r>
      <w:r w:rsidRPr="00792282">
        <w:rPr>
          <w:rFonts w:ascii="Segoe UI" w:hAnsi="Segoe UI" w:cs="Segoe UI"/>
          <w:color w:val="262626" w:themeColor="text1" w:themeTint="D9"/>
        </w:rPr>
        <w:t>omo medida preventiva y formativa, se llevaron a cabo campañas de sensibilización dirigidas a estudiantes, familias y personal educativo, enfocadas en la promoción de la convivencia escolar. Por último, se estableció un sistema de monitoreo trimestral que permitió evaluar de manera continua el impacto de las acciones implementadas y realizar ajustes con base en la evidencia recogida, cerrando así un ciclo de mejora continua.</w:t>
      </w:r>
    </w:p>
    <w:p w14:paraId="11006679" w14:textId="77777777" w:rsidR="00C96A78" w:rsidRPr="00C96A78" w:rsidRDefault="00C96A78" w:rsidP="00C96A78">
      <w:pPr>
        <w:spacing w:after="0"/>
      </w:pPr>
    </w:p>
    <w:p w14:paraId="2F543CAD" w14:textId="0E132ADA" w:rsidR="009420E9" w:rsidRDefault="009420E9" w:rsidP="006E4FD5">
      <w:pPr>
        <w:pStyle w:val="Ttulo1"/>
        <w:numPr>
          <w:ilvl w:val="0"/>
          <w:numId w:val="3"/>
        </w:numPr>
        <w:spacing w:before="0"/>
        <w:jc w:val="both"/>
      </w:pPr>
      <w:bookmarkStart w:id="7" w:name="_Toc217387304"/>
      <w:r w:rsidRPr="009420E9">
        <w:t>Describa la estrategia implementada por la ETC para hacer seguimiento al proceso de rendición de cuentas en los establecimientos educativos oficiales, considerando las orientaciones de la Directiva Ministerial 26 de 2011 y las disposiciones del Decreto 1075 de 2015 ¿</w:t>
      </w:r>
      <w:r w:rsidR="0032338A">
        <w:t>q</w:t>
      </w:r>
      <w:r w:rsidRPr="009420E9">
        <w:t>ué resultados se obtuvieron durante el año 2025 y cu</w:t>
      </w:r>
      <w:r w:rsidR="0032338A">
        <w:t>á</w:t>
      </w:r>
      <w:r w:rsidRPr="009420E9">
        <w:t>les se esperan al final de la vigencia?</w:t>
      </w:r>
      <w:bookmarkEnd w:id="7"/>
    </w:p>
    <w:p w14:paraId="00E7AC59" w14:textId="77777777" w:rsidR="009A7FF6" w:rsidRDefault="009A7FF6" w:rsidP="009A7FF6">
      <w:pPr>
        <w:spacing w:after="0"/>
      </w:pPr>
    </w:p>
    <w:p w14:paraId="4DE22577" w14:textId="37B0A79A" w:rsidR="0032338A" w:rsidRDefault="009A7FF6" w:rsidP="009A7FF6">
      <w:pPr>
        <w:spacing w:after="0" w:line="240" w:lineRule="auto"/>
        <w:jc w:val="both"/>
        <w:rPr>
          <w:rFonts w:ascii="Segoe UI" w:hAnsi="Segoe UI" w:cs="Segoe UI"/>
          <w:color w:val="262626" w:themeColor="text1" w:themeTint="D9"/>
        </w:rPr>
      </w:pPr>
      <w:r w:rsidRPr="00C31AE6">
        <w:rPr>
          <w:rFonts w:ascii="Segoe UI" w:hAnsi="Segoe UI" w:cs="Segoe UI"/>
          <w:color w:val="262626" w:themeColor="text1" w:themeTint="D9"/>
        </w:rPr>
        <w:t>La Entidad Territorial Certificada (ETC) ha implementado una estrategia integral de seguimiento al proceso de rendición de cuentas en los establecimientos educativos oficiales</w:t>
      </w:r>
      <w:r w:rsidR="00A53635" w:rsidRPr="00C31AE6">
        <w:rPr>
          <w:rFonts w:ascii="Segoe UI" w:hAnsi="Segoe UI" w:cs="Segoe UI"/>
          <w:color w:val="262626" w:themeColor="text1" w:themeTint="D9"/>
        </w:rPr>
        <w:t xml:space="preserve"> desde la Dirección Financiera Educativa</w:t>
      </w:r>
      <w:r w:rsidRPr="00C31AE6">
        <w:rPr>
          <w:rFonts w:ascii="Segoe UI" w:hAnsi="Segoe UI" w:cs="Segoe UI"/>
          <w:color w:val="262626" w:themeColor="text1" w:themeTint="D9"/>
        </w:rPr>
        <w:t xml:space="preserve">, </w:t>
      </w:r>
      <w:r w:rsidR="00A53635" w:rsidRPr="00C31AE6">
        <w:rPr>
          <w:rFonts w:ascii="Segoe UI" w:hAnsi="Segoe UI" w:cs="Segoe UI"/>
          <w:color w:val="262626" w:themeColor="text1" w:themeTint="D9"/>
        </w:rPr>
        <w:t xml:space="preserve">la cual esta </w:t>
      </w:r>
      <w:r w:rsidRPr="00C31AE6">
        <w:rPr>
          <w:rFonts w:ascii="Segoe UI" w:hAnsi="Segoe UI" w:cs="Segoe UI"/>
          <w:color w:val="262626" w:themeColor="text1" w:themeTint="D9"/>
        </w:rPr>
        <w:t>alineada con las disposiciones de la Directiva Ministerial 26 de 2011 y el Decreto 1075 de 2015.</w:t>
      </w:r>
      <w:r w:rsidR="0032338A">
        <w:rPr>
          <w:rFonts w:ascii="Segoe UI" w:hAnsi="Segoe UI" w:cs="Segoe UI"/>
          <w:color w:val="262626" w:themeColor="text1" w:themeTint="D9"/>
        </w:rPr>
        <w:t xml:space="preserve"> </w:t>
      </w:r>
      <w:r w:rsidRPr="00C31AE6">
        <w:rPr>
          <w:rFonts w:ascii="Segoe UI" w:hAnsi="Segoe UI" w:cs="Segoe UI"/>
          <w:color w:val="262626" w:themeColor="text1" w:themeTint="D9"/>
        </w:rPr>
        <w:t>Esta estrategia se fundamenta en un sistema de información centralizado que permite el monitoreo en tiempo real la ejecución presupuestal, con énfasis en los recursos de gratuidad, formación integral y dotación educativa.</w:t>
      </w:r>
    </w:p>
    <w:p w14:paraId="3A31A2A9" w14:textId="77777777" w:rsidR="0032338A" w:rsidRDefault="0032338A" w:rsidP="009A7FF6">
      <w:pPr>
        <w:spacing w:after="0" w:line="240" w:lineRule="auto"/>
        <w:jc w:val="both"/>
        <w:rPr>
          <w:rFonts w:ascii="Segoe UI" w:hAnsi="Segoe UI" w:cs="Segoe UI"/>
          <w:color w:val="262626" w:themeColor="text1" w:themeTint="D9"/>
        </w:rPr>
      </w:pPr>
    </w:p>
    <w:p w14:paraId="52CB7DDD" w14:textId="77C420F7" w:rsidR="009A7FF6" w:rsidRPr="00C31AE6" w:rsidRDefault="009A7FF6" w:rsidP="009A7FF6">
      <w:pPr>
        <w:spacing w:after="0" w:line="240" w:lineRule="auto"/>
        <w:jc w:val="both"/>
        <w:rPr>
          <w:rFonts w:ascii="Segoe UI" w:hAnsi="Segoe UI" w:cs="Segoe UI"/>
          <w:color w:val="262626" w:themeColor="text1" w:themeTint="D9"/>
        </w:rPr>
      </w:pPr>
      <w:r w:rsidRPr="00C31AE6">
        <w:rPr>
          <w:rFonts w:ascii="Segoe UI" w:hAnsi="Segoe UI" w:cs="Segoe UI"/>
          <w:color w:val="262626" w:themeColor="text1" w:themeTint="D9"/>
        </w:rPr>
        <w:t>La herramienta principal consiste en un formato estructurado que automatiza el cálculo de indicadores financieros clave, tales como el porcentaje de ejecución, las diferencias entre lo presupuestado y lo girado, y el ajuste presupuestal requerido, facilitando así la identificación temprana de desviaciones y la toma oportuna de decisiones.</w:t>
      </w:r>
    </w:p>
    <w:p w14:paraId="166C275E" w14:textId="77777777" w:rsidR="009A7FF6" w:rsidRPr="00C31AE6" w:rsidRDefault="009A7FF6" w:rsidP="009A7FF6">
      <w:pPr>
        <w:spacing w:after="0" w:line="240" w:lineRule="auto"/>
        <w:jc w:val="both"/>
        <w:rPr>
          <w:rFonts w:ascii="Segoe UI" w:hAnsi="Segoe UI" w:cs="Segoe UI"/>
          <w:color w:val="262626" w:themeColor="text1" w:themeTint="D9"/>
        </w:rPr>
      </w:pPr>
    </w:p>
    <w:p w14:paraId="320D6B39" w14:textId="0FBE929A" w:rsidR="009A7FF6" w:rsidRPr="00C31AE6" w:rsidRDefault="002D219D" w:rsidP="009A7FF6">
      <w:pPr>
        <w:spacing w:after="0" w:line="240" w:lineRule="auto"/>
        <w:jc w:val="both"/>
        <w:rPr>
          <w:rFonts w:ascii="Segoe UI" w:hAnsi="Segoe UI" w:cs="Segoe UI"/>
          <w:color w:val="262626" w:themeColor="text1" w:themeTint="D9"/>
        </w:rPr>
      </w:pPr>
      <w:r>
        <w:rPr>
          <w:rFonts w:ascii="Segoe UI" w:hAnsi="Segoe UI" w:cs="Segoe UI"/>
          <w:color w:val="262626" w:themeColor="text1" w:themeTint="D9"/>
        </w:rPr>
        <w:t xml:space="preserve">Es relevante referenciar </w:t>
      </w:r>
      <w:r w:rsidR="0032338A">
        <w:rPr>
          <w:rFonts w:ascii="Segoe UI" w:hAnsi="Segoe UI" w:cs="Segoe UI"/>
          <w:color w:val="262626" w:themeColor="text1" w:themeTint="D9"/>
        </w:rPr>
        <w:t>que, a</w:t>
      </w:r>
      <w:r w:rsidR="009A7FF6" w:rsidRPr="00C31AE6">
        <w:rPr>
          <w:rFonts w:ascii="Segoe UI" w:hAnsi="Segoe UI" w:cs="Segoe UI"/>
          <w:color w:val="262626" w:themeColor="text1" w:themeTint="D9"/>
        </w:rPr>
        <w:t xml:space="preserve"> noviembre de 2025, los resultados evidencian una ejecución presupuestal diferenciada entre las instituciones educativas</w:t>
      </w:r>
      <w:r w:rsidR="008A7928">
        <w:rPr>
          <w:rFonts w:ascii="Segoe UI" w:hAnsi="Segoe UI" w:cs="Segoe UI"/>
          <w:color w:val="262626" w:themeColor="text1" w:themeTint="D9"/>
        </w:rPr>
        <w:t>, principalmente, porque s</w:t>
      </w:r>
      <w:r w:rsidR="009A7FF6" w:rsidRPr="00C31AE6">
        <w:rPr>
          <w:rFonts w:ascii="Segoe UI" w:hAnsi="Segoe UI" w:cs="Segoe UI"/>
          <w:color w:val="262626" w:themeColor="text1" w:themeTint="D9"/>
        </w:rPr>
        <w:t>e observ</w:t>
      </w:r>
      <w:r w:rsidR="008A7928">
        <w:rPr>
          <w:rFonts w:ascii="Segoe UI" w:hAnsi="Segoe UI" w:cs="Segoe UI"/>
          <w:color w:val="262626" w:themeColor="text1" w:themeTint="D9"/>
        </w:rPr>
        <w:t>ó</w:t>
      </w:r>
      <w:r w:rsidR="009A7FF6" w:rsidRPr="00C31AE6">
        <w:rPr>
          <w:rFonts w:ascii="Segoe UI" w:hAnsi="Segoe UI" w:cs="Segoe UI"/>
          <w:color w:val="262626" w:themeColor="text1" w:themeTint="D9"/>
        </w:rPr>
        <w:t xml:space="preserve"> que el 68% de los establecimientos super</w:t>
      </w:r>
      <w:r w:rsidR="008A7928">
        <w:rPr>
          <w:rFonts w:ascii="Segoe UI" w:hAnsi="Segoe UI" w:cs="Segoe UI"/>
          <w:color w:val="262626" w:themeColor="text1" w:themeTint="D9"/>
        </w:rPr>
        <w:t>ó</w:t>
      </w:r>
      <w:r w:rsidR="009A7FF6" w:rsidRPr="00C31AE6">
        <w:rPr>
          <w:rFonts w:ascii="Segoe UI" w:hAnsi="Segoe UI" w:cs="Segoe UI"/>
          <w:color w:val="262626" w:themeColor="text1" w:themeTint="D9"/>
        </w:rPr>
        <w:t xml:space="preserve"> el 90% de ejecución, mientras que el 22% se encuentra entre el 80% y el 90%</w:t>
      </w:r>
      <w:r w:rsidR="003E56E4">
        <w:rPr>
          <w:rFonts w:ascii="Segoe UI" w:hAnsi="Segoe UI" w:cs="Segoe UI"/>
          <w:color w:val="262626" w:themeColor="text1" w:themeTint="D9"/>
        </w:rPr>
        <w:t>; sin embargo,</w:t>
      </w:r>
      <w:r w:rsidR="009A7FF6" w:rsidRPr="00C31AE6">
        <w:rPr>
          <w:rFonts w:ascii="Segoe UI" w:hAnsi="Segoe UI" w:cs="Segoe UI"/>
          <w:color w:val="262626" w:themeColor="text1" w:themeTint="D9"/>
        </w:rPr>
        <w:t xml:space="preserve"> un 10% de las instituciones presenta niveles de ejecución inferiores al 80%, siendo necesario implementar acciones de acompañamiento y revisión presupuestal. En términos de gratuidad educativa, se ha girado el 100% de los recursos asignados a la mayoría de instituciones, aunque se registran ajustes presupuestales significativos en varios </w:t>
      </w:r>
      <w:r w:rsidR="009A7FF6" w:rsidRPr="00C31AE6">
        <w:rPr>
          <w:rFonts w:ascii="Segoe UI" w:hAnsi="Segoe UI" w:cs="Segoe UI"/>
          <w:color w:val="262626" w:themeColor="text1" w:themeTint="D9"/>
        </w:rPr>
        <w:lastRenderedPageBreak/>
        <w:t>casos debido a diferencias entre lo presupuestado inicialmente y lo efectivamente requerido para garantizar el servicio</w:t>
      </w:r>
      <w:r w:rsidR="003E56E4">
        <w:rPr>
          <w:rFonts w:ascii="Segoe UI" w:hAnsi="Segoe UI" w:cs="Segoe UI"/>
          <w:color w:val="262626" w:themeColor="text1" w:themeTint="D9"/>
        </w:rPr>
        <w:t xml:space="preserve"> educativo.</w:t>
      </w:r>
    </w:p>
    <w:p w14:paraId="2439DB8A" w14:textId="58663634" w:rsidR="009A7FF6" w:rsidRDefault="00423E7D" w:rsidP="00423E7D">
      <w:pPr>
        <w:spacing w:after="0" w:line="240" w:lineRule="auto"/>
        <w:jc w:val="center"/>
      </w:pPr>
      <w:r>
        <w:rPr>
          <w:noProof/>
        </w:rPr>
        <mc:AlternateContent>
          <mc:Choice Requires="cx1">
            <w:drawing>
              <wp:inline distT="0" distB="0" distL="0" distR="0" wp14:anchorId="643A4414" wp14:editId="0D01A5C1">
                <wp:extent cx="5515661" cy="2749550"/>
                <wp:effectExtent l="0" t="0" r="0" b="0"/>
                <wp:docPr id="1" name="Gráfico 1">
                  <a:extLst xmlns:a="http://schemas.openxmlformats.org/drawingml/2006/main">
                    <a:ext uri="{FF2B5EF4-FFF2-40B4-BE49-F238E27FC236}">
                      <a16:creationId xmlns:a16="http://schemas.microsoft.com/office/drawing/2014/main" id="{E21606DA-DCC7-4B18-AB01-88558999BF9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643A4414" wp14:editId="0D01A5C1">
                <wp:extent cx="5515661" cy="2749550"/>
                <wp:effectExtent l="0" t="0" r="0" b="0"/>
                <wp:docPr id="1" name="Gráfico 1">
                  <a:extLst xmlns:a="http://schemas.openxmlformats.org/drawingml/2006/main">
                    <a:ext uri="{FF2B5EF4-FFF2-40B4-BE49-F238E27FC236}">
                      <a16:creationId xmlns:a16="http://schemas.microsoft.com/office/drawing/2014/main" id="{E21606DA-DCC7-4B18-AB01-88558999BF9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Gráfico 1">
                          <a:extLst>
                            <a:ext uri="{FF2B5EF4-FFF2-40B4-BE49-F238E27FC236}">
                              <a16:creationId xmlns:a16="http://schemas.microsoft.com/office/drawing/2014/main" id="{E21606DA-DCC7-4B18-AB01-88558999BF9A}"/>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5515610" cy="2749550"/>
                        </a:xfrm>
                        <a:prstGeom prst="rect">
                          <a:avLst/>
                        </a:prstGeom>
                      </pic:spPr>
                    </pic:pic>
                  </a:graphicData>
                </a:graphic>
              </wp:inline>
            </w:drawing>
          </mc:Fallback>
        </mc:AlternateContent>
      </w:r>
    </w:p>
    <w:p w14:paraId="665CF319" w14:textId="77777777" w:rsidR="009A7FF6" w:rsidRDefault="009A7FF6" w:rsidP="009A7FF6">
      <w:pPr>
        <w:spacing w:after="0" w:line="240" w:lineRule="auto"/>
        <w:jc w:val="both"/>
      </w:pPr>
    </w:p>
    <w:p w14:paraId="5803A060" w14:textId="77B1754A" w:rsidR="009A7FF6" w:rsidRPr="00C31AE6" w:rsidRDefault="00BA7612" w:rsidP="009A7FF6">
      <w:pPr>
        <w:spacing w:after="0" w:line="240" w:lineRule="auto"/>
        <w:jc w:val="both"/>
        <w:rPr>
          <w:rFonts w:ascii="Segoe UI" w:hAnsi="Segoe UI" w:cs="Segoe UI"/>
          <w:color w:val="262626" w:themeColor="text1" w:themeTint="D9"/>
        </w:rPr>
      </w:pPr>
      <w:r w:rsidRPr="00967457">
        <w:rPr>
          <w:rFonts w:ascii="Segoe UI" w:hAnsi="Segoe UI" w:cs="Segoe UI"/>
          <w:color w:val="262626" w:themeColor="text1" w:themeTint="D9"/>
        </w:rPr>
        <w:t>De acuerdo con lo expuesto, se</w:t>
      </w:r>
      <w:r w:rsidR="009A7FF6" w:rsidRPr="00967457">
        <w:rPr>
          <w:rFonts w:ascii="Segoe UI" w:hAnsi="Segoe UI" w:cs="Segoe UI"/>
          <w:color w:val="262626" w:themeColor="text1" w:themeTint="D9"/>
        </w:rPr>
        <w:t xml:space="preserve"> proyecta que, al finalizar la vigencia, la totalidad de los establecimientos educativos habrá regularizado su ejecución financiera, logrando un cierre presupuestal equilibrado y conforme a la normativ</w:t>
      </w:r>
      <w:r w:rsidRPr="00967457">
        <w:rPr>
          <w:rFonts w:ascii="Segoe UI" w:hAnsi="Segoe UI" w:cs="Segoe UI"/>
          <w:color w:val="262626" w:themeColor="text1" w:themeTint="D9"/>
        </w:rPr>
        <w:t>idad</w:t>
      </w:r>
      <w:r w:rsidR="009A7FF6" w:rsidRPr="00967457">
        <w:rPr>
          <w:rFonts w:ascii="Segoe UI" w:hAnsi="Segoe UI" w:cs="Segoe UI"/>
          <w:color w:val="262626" w:themeColor="text1" w:themeTint="D9"/>
        </w:rPr>
        <w:t xml:space="preserve"> vigente. La ETC </w:t>
      </w:r>
      <w:r w:rsidRPr="00967457">
        <w:rPr>
          <w:rFonts w:ascii="Segoe UI" w:hAnsi="Segoe UI" w:cs="Segoe UI"/>
          <w:color w:val="262626" w:themeColor="text1" w:themeTint="D9"/>
        </w:rPr>
        <w:t xml:space="preserve">Cúcuta </w:t>
      </w:r>
      <w:r w:rsidR="009A7FF6" w:rsidRPr="00967457">
        <w:rPr>
          <w:rFonts w:ascii="Segoe UI" w:hAnsi="Segoe UI" w:cs="Segoe UI"/>
          <w:color w:val="262626" w:themeColor="text1" w:themeTint="D9"/>
        </w:rPr>
        <w:t>continuará realizando acompañamiento técnico a las instituciones con menor avance, con</w:t>
      </w:r>
      <w:r w:rsidR="009A7FF6" w:rsidRPr="00C31AE6">
        <w:rPr>
          <w:rFonts w:ascii="Segoe UI" w:hAnsi="Segoe UI" w:cs="Segoe UI"/>
          <w:color w:val="262626" w:themeColor="text1" w:themeTint="D9"/>
        </w:rPr>
        <w:t xml:space="preserve"> el propósito de asegurar la correcta destinación de los recursos de gratuidad, formación integral y dotación. Asimismo, se espera que los ajustes presupuestales identificados sean formalizados y conciliados dentro del Sistema de Fondos de Servicio Educativo (FSE), garantizando la transparencia y la integridad de la información reportada al Ministerio de Educación Nacional.</w:t>
      </w:r>
    </w:p>
    <w:p w14:paraId="4034E97A" w14:textId="77777777" w:rsidR="009A7FF6" w:rsidRPr="00C31AE6" w:rsidRDefault="009A7FF6" w:rsidP="009A7FF6">
      <w:pPr>
        <w:spacing w:after="0" w:line="240" w:lineRule="auto"/>
        <w:jc w:val="both"/>
        <w:rPr>
          <w:rFonts w:ascii="Segoe UI" w:hAnsi="Segoe UI" w:cs="Segoe UI"/>
          <w:color w:val="262626" w:themeColor="text1" w:themeTint="D9"/>
        </w:rPr>
      </w:pPr>
    </w:p>
    <w:p w14:paraId="31AAA3F5" w14:textId="777C13A3" w:rsidR="009A7FF6" w:rsidRDefault="00BA7612" w:rsidP="009A7FF6">
      <w:pPr>
        <w:spacing w:after="0" w:line="240" w:lineRule="auto"/>
        <w:jc w:val="both"/>
        <w:rPr>
          <w:rFonts w:ascii="Segoe UI" w:hAnsi="Segoe UI" w:cs="Segoe UI"/>
          <w:color w:val="262626" w:themeColor="text1" w:themeTint="D9"/>
        </w:rPr>
      </w:pPr>
      <w:r>
        <w:rPr>
          <w:rFonts w:ascii="Segoe UI" w:hAnsi="Segoe UI" w:cs="Segoe UI"/>
          <w:color w:val="262626" w:themeColor="text1" w:themeTint="D9"/>
        </w:rPr>
        <w:t>En tal sentido, l</w:t>
      </w:r>
      <w:r w:rsidR="009A7FF6" w:rsidRPr="00C31AE6">
        <w:rPr>
          <w:rFonts w:ascii="Segoe UI" w:hAnsi="Segoe UI" w:cs="Segoe UI"/>
          <w:color w:val="262626" w:themeColor="text1" w:themeTint="D9"/>
        </w:rPr>
        <w:t xml:space="preserve">a ETC reafirma su compromiso con los principios de transparencia, eficiencia y rendición de cuentas, en cumplimiento de los lineamientos establecidos por el Ministerio de Educación Nacional. </w:t>
      </w:r>
      <w:r w:rsidR="00967457">
        <w:rPr>
          <w:rFonts w:ascii="Segoe UI" w:hAnsi="Segoe UI" w:cs="Segoe UI"/>
          <w:color w:val="262626" w:themeColor="text1" w:themeTint="D9"/>
        </w:rPr>
        <w:t>Lo anterior, teniendo en cuenta que l</w:t>
      </w:r>
      <w:r w:rsidR="009A7FF6" w:rsidRPr="00C31AE6">
        <w:rPr>
          <w:rFonts w:ascii="Segoe UI" w:hAnsi="Segoe UI" w:cs="Segoe UI"/>
          <w:color w:val="262626" w:themeColor="text1" w:themeTint="D9"/>
        </w:rPr>
        <w:t>a estrategia implementada ha permitido un seguimiento riguroso y detallado de la gestión financiera educativa, promoviendo una administración responsable de los recursos públicos</w:t>
      </w:r>
      <w:r w:rsidR="00967457">
        <w:rPr>
          <w:rFonts w:ascii="Segoe UI" w:hAnsi="Segoe UI" w:cs="Segoe UI"/>
          <w:color w:val="262626" w:themeColor="text1" w:themeTint="D9"/>
        </w:rPr>
        <w:t>, por tanto, s</w:t>
      </w:r>
      <w:r w:rsidR="009A7FF6" w:rsidRPr="00C31AE6">
        <w:rPr>
          <w:rFonts w:ascii="Segoe UI" w:hAnsi="Segoe UI" w:cs="Segoe UI"/>
          <w:color w:val="262626" w:themeColor="text1" w:themeTint="D9"/>
        </w:rPr>
        <w:t>e mantendrá el monitoreo permanente hasta el cierre de la vigencia, con el objetivo de consolidar un informe final que refleje una ejecución presupuestal íntegra, eficaz y alineada con las metas de calidad educativa territorial.</w:t>
      </w:r>
    </w:p>
    <w:p w14:paraId="6E0A49DA" w14:textId="1BC010EE" w:rsidR="00967457" w:rsidRDefault="00967457" w:rsidP="009A7FF6">
      <w:pPr>
        <w:spacing w:after="0" w:line="240" w:lineRule="auto"/>
        <w:jc w:val="both"/>
        <w:rPr>
          <w:rFonts w:ascii="Segoe UI" w:hAnsi="Segoe UI" w:cs="Segoe UI"/>
          <w:color w:val="262626" w:themeColor="text1" w:themeTint="D9"/>
        </w:rPr>
      </w:pPr>
    </w:p>
    <w:p w14:paraId="3256411F" w14:textId="320D00C1" w:rsidR="00967457" w:rsidRDefault="00967457" w:rsidP="009A7FF6">
      <w:pPr>
        <w:spacing w:after="0" w:line="240" w:lineRule="auto"/>
        <w:jc w:val="both"/>
        <w:rPr>
          <w:rFonts w:ascii="Segoe UI" w:hAnsi="Segoe UI" w:cs="Segoe UI"/>
          <w:color w:val="262626" w:themeColor="text1" w:themeTint="D9"/>
        </w:rPr>
      </w:pPr>
    </w:p>
    <w:p w14:paraId="37E2B252" w14:textId="0EDFD533" w:rsidR="00967457" w:rsidRDefault="00967457" w:rsidP="009A7FF6">
      <w:pPr>
        <w:spacing w:after="0" w:line="240" w:lineRule="auto"/>
        <w:jc w:val="both"/>
        <w:rPr>
          <w:rFonts w:ascii="Segoe UI" w:hAnsi="Segoe UI" w:cs="Segoe UI"/>
          <w:color w:val="262626" w:themeColor="text1" w:themeTint="D9"/>
        </w:rPr>
      </w:pPr>
    </w:p>
    <w:p w14:paraId="3C02BE19" w14:textId="77777777" w:rsidR="00967457" w:rsidRPr="00C31AE6" w:rsidRDefault="00967457" w:rsidP="009A7FF6">
      <w:pPr>
        <w:spacing w:after="0" w:line="240" w:lineRule="auto"/>
        <w:jc w:val="both"/>
        <w:rPr>
          <w:rFonts w:ascii="Segoe UI" w:hAnsi="Segoe UI" w:cs="Segoe UI"/>
          <w:color w:val="262626" w:themeColor="text1" w:themeTint="D9"/>
        </w:rPr>
      </w:pPr>
    </w:p>
    <w:p w14:paraId="7F3AFE72" w14:textId="77777777" w:rsidR="00EA2B4B" w:rsidRPr="00EA2B4B" w:rsidRDefault="00EA2B4B" w:rsidP="00EA2B4B">
      <w:pPr>
        <w:spacing w:after="0" w:line="240" w:lineRule="auto"/>
      </w:pPr>
    </w:p>
    <w:p w14:paraId="68277166" w14:textId="440F219F" w:rsidR="009420E9" w:rsidRDefault="009420E9" w:rsidP="006E4FD5">
      <w:pPr>
        <w:pStyle w:val="Ttulo1"/>
        <w:numPr>
          <w:ilvl w:val="0"/>
          <w:numId w:val="3"/>
        </w:numPr>
        <w:spacing w:before="0" w:line="240" w:lineRule="auto"/>
        <w:jc w:val="both"/>
      </w:pPr>
      <w:bookmarkStart w:id="8" w:name="_Toc217387305"/>
      <w:r w:rsidRPr="009420E9">
        <w:lastRenderedPageBreak/>
        <w:t>¿Qué acciones correctivas o de mejora se implementaron durante el año 2025 en el ejercicio de la función de Inspección y vigilancia para el mejoramiento de la prestación del servicio educativo de la ETC? ¿Qué resultados positivos se derivaron de su implementación?</w:t>
      </w:r>
      <w:bookmarkEnd w:id="8"/>
    </w:p>
    <w:p w14:paraId="0A01FCF9" w14:textId="77777777" w:rsidR="009B79EF" w:rsidRDefault="009B79EF" w:rsidP="009B79EF"/>
    <w:p w14:paraId="1A24E0C1" w14:textId="138FC236" w:rsidR="00385991" w:rsidRDefault="009B79EF" w:rsidP="00385991">
      <w:pPr>
        <w:spacing w:after="0"/>
        <w:jc w:val="both"/>
        <w:rPr>
          <w:rFonts w:ascii="Segoe UI" w:hAnsi="Segoe UI" w:cs="Segoe UI"/>
          <w:color w:val="262626" w:themeColor="text1" w:themeTint="D9"/>
        </w:rPr>
      </w:pPr>
      <w:r w:rsidRPr="009B79EF">
        <w:rPr>
          <w:rFonts w:ascii="Segoe UI" w:hAnsi="Segoe UI" w:cs="Segoe UI"/>
          <w:color w:val="262626" w:themeColor="text1" w:themeTint="D9"/>
        </w:rPr>
        <w:t xml:space="preserve">Durante el año 2025, la Secretaría de Educación de San José de Cúcuta implementó un conjunto de acciones correctivas y de mejora en el marco de la función de inspección y vigilancia, dirigidas a fortalecer la prestación del servicio educativo. </w:t>
      </w:r>
      <w:r w:rsidR="00C2596A">
        <w:rPr>
          <w:rFonts w:ascii="Segoe UI" w:hAnsi="Segoe UI" w:cs="Segoe UI"/>
          <w:color w:val="262626" w:themeColor="text1" w:themeTint="D9"/>
        </w:rPr>
        <w:t>De lo anterior, se resalta la puesta en mar</w:t>
      </w:r>
      <w:r w:rsidR="00C2596A" w:rsidRPr="009B79EF">
        <w:rPr>
          <w:rFonts w:ascii="Segoe UI" w:hAnsi="Segoe UI" w:cs="Segoe UI"/>
          <w:color w:val="262626" w:themeColor="text1" w:themeTint="D9"/>
        </w:rPr>
        <w:t xml:space="preserve">cha </w:t>
      </w:r>
      <w:r w:rsidR="00C2596A">
        <w:rPr>
          <w:rFonts w:ascii="Segoe UI" w:hAnsi="Segoe UI" w:cs="Segoe UI"/>
          <w:color w:val="262626" w:themeColor="text1" w:themeTint="D9"/>
        </w:rPr>
        <w:t xml:space="preserve">de </w:t>
      </w:r>
      <w:r w:rsidR="00C2596A" w:rsidRPr="009B79EF">
        <w:rPr>
          <w:rFonts w:ascii="Segoe UI" w:hAnsi="Segoe UI" w:cs="Segoe UI"/>
          <w:color w:val="262626" w:themeColor="text1" w:themeTint="D9"/>
        </w:rPr>
        <w:t>u</w:t>
      </w:r>
      <w:r w:rsidR="00C2596A">
        <w:rPr>
          <w:rFonts w:ascii="Segoe UI" w:hAnsi="Segoe UI" w:cs="Segoe UI"/>
          <w:color w:val="262626" w:themeColor="text1" w:themeTint="D9"/>
        </w:rPr>
        <w:t xml:space="preserve">na herramienta de monitoreo </w:t>
      </w:r>
      <w:r w:rsidR="00C2596A" w:rsidRPr="009B79EF">
        <w:rPr>
          <w:rFonts w:ascii="Segoe UI" w:hAnsi="Segoe UI" w:cs="Segoe UI"/>
          <w:color w:val="262626" w:themeColor="text1" w:themeTint="D9"/>
        </w:rPr>
        <w:t>para la gestión de información, que permitió optimizar los tiempos de respuesta y mejorar la trazabilidad en el tratamiento de peticiones, quejas y reclamos</w:t>
      </w:r>
      <w:r w:rsidR="00C2596A">
        <w:rPr>
          <w:rFonts w:ascii="Segoe UI" w:hAnsi="Segoe UI" w:cs="Segoe UI"/>
          <w:color w:val="262626" w:themeColor="text1" w:themeTint="D9"/>
        </w:rPr>
        <w:t xml:space="preserve">. Asimismo, </w:t>
      </w:r>
      <w:r w:rsidR="00E22CC8">
        <w:rPr>
          <w:rFonts w:ascii="Segoe UI" w:hAnsi="Segoe UI" w:cs="Segoe UI"/>
          <w:color w:val="262626" w:themeColor="text1" w:themeTint="D9"/>
        </w:rPr>
        <w:t xml:space="preserve">se destaca </w:t>
      </w:r>
      <w:r w:rsidR="00152EC1">
        <w:rPr>
          <w:rFonts w:ascii="Segoe UI" w:hAnsi="Segoe UI" w:cs="Segoe UI"/>
          <w:color w:val="262626" w:themeColor="text1" w:themeTint="D9"/>
        </w:rPr>
        <w:t>la ejecución</w:t>
      </w:r>
      <w:r w:rsidR="00E22CC8">
        <w:rPr>
          <w:rFonts w:ascii="Segoe UI" w:hAnsi="Segoe UI" w:cs="Segoe UI"/>
          <w:color w:val="262626" w:themeColor="text1" w:themeTint="D9"/>
        </w:rPr>
        <w:t xml:space="preserve"> de la estrategia </w:t>
      </w:r>
      <w:r w:rsidR="00152EC1">
        <w:rPr>
          <w:rFonts w:ascii="Segoe UI" w:hAnsi="Segoe UI" w:cs="Segoe UI"/>
          <w:color w:val="262626" w:themeColor="text1" w:themeTint="D9"/>
        </w:rPr>
        <w:t>C</w:t>
      </w:r>
      <w:r w:rsidR="00E22CC8">
        <w:rPr>
          <w:rFonts w:ascii="Segoe UI" w:hAnsi="Segoe UI" w:cs="Segoe UI"/>
          <w:color w:val="262626" w:themeColor="text1" w:themeTint="D9"/>
        </w:rPr>
        <w:t xml:space="preserve">rece </w:t>
      </w:r>
      <w:r w:rsidR="00152EC1">
        <w:rPr>
          <w:rFonts w:ascii="Segoe UI" w:hAnsi="Segoe UI" w:cs="Segoe UI"/>
          <w:color w:val="262626" w:themeColor="text1" w:themeTint="D9"/>
        </w:rPr>
        <w:t>S</w:t>
      </w:r>
      <w:r w:rsidR="00E22CC8">
        <w:rPr>
          <w:rFonts w:ascii="Segoe UI" w:hAnsi="Segoe UI" w:cs="Segoe UI"/>
          <w:color w:val="262626" w:themeColor="text1" w:themeTint="D9"/>
        </w:rPr>
        <w:t>eguro</w:t>
      </w:r>
      <w:r w:rsidR="00152EC1">
        <w:rPr>
          <w:rFonts w:ascii="Segoe UI" w:hAnsi="Segoe UI" w:cs="Segoe UI"/>
          <w:color w:val="262626" w:themeColor="text1" w:themeTint="D9"/>
        </w:rPr>
        <w:t xml:space="preserve">, la cual ha fortalecido </w:t>
      </w:r>
      <w:r w:rsidR="00C2596A" w:rsidRPr="009B79EF">
        <w:rPr>
          <w:rFonts w:ascii="Segoe UI" w:hAnsi="Segoe UI" w:cs="Segoe UI"/>
          <w:color w:val="262626" w:themeColor="text1" w:themeTint="D9"/>
        </w:rPr>
        <w:t xml:space="preserve">la actualización de los protocolos para la prevención y manejo del acoso escolar, acompañada de </w:t>
      </w:r>
      <w:r w:rsidR="00EC24D5">
        <w:rPr>
          <w:rFonts w:ascii="Segoe UI" w:hAnsi="Segoe UI" w:cs="Segoe UI"/>
          <w:color w:val="262626" w:themeColor="text1" w:themeTint="D9"/>
        </w:rPr>
        <w:t>jornadas integrales</w:t>
      </w:r>
      <w:r w:rsidR="00C2596A" w:rsidRPr="009B79EF">
        <w:rPr>
          <w:rFonts w:ascii="Segoe UI" w:hAnsi="Segoe UI" w:cs="Segoe UI"/>
          <w:color w:val="262626" w:themeColor="text1" w:themeTint="D9"/>
        </w:rPr>
        <w:t xml:space="preserve"> dirigidas a docentes</w:t>
      </w:r>
      <w:r w:rsidR="00C2596A">
        <w:rPr>
          <w:rFonts w:ascii="Segoe UI" w:hAnsi="Segoe UI" w:cs="Segoe UI"/>
          <w:color w:val="262626" w:themeColor="text1" w:themeTint="D9"/>
        </w:rPr>
        <w:t xml:space="preserve">, </w:t>
      </w:r>
      <w:r w:rsidR="00C2596A" w:rsidRPr="009B79EF">
        <w:rPr>
          <w:rFonts w:ascii="Segoe UI" w:hAnsi="Segoe UI" w:cs="Segoe UI"/>
          <w:color w:val="262626" w:themeColor="text1" w:themeTint="D9"/>
        </w:rPr>
        <w:t>directivos docentes</w:t>
      </w:r>
      <w:r w:rsidR="00C2596A">
        <w:rPr>
          <w:rFonts w:ascii="Segoe UI" w:hAnsi="Segoe UI" w:cs="Segoe UI"/>
          <w:color w:val="262626" w:themeColor="text1" w:themeTint="D9"/>
        </w:rPr>
        <w:t xml:space="preserve"> y miembros de los Comités de Convivencia Escolar de las Instituciones Educativas</w:t>
      </w:r>
      <w:r w:rsidR="00C2596A" w:rsidRPr="009B79EF">
        <w:rPr>
          <w:rFonts w:ascii="Segoe UI" w:hAnsi="Segoe UI" w:cs="Segoe UI"/>
          <w:color w:val="262626" w:themeColor="text1" w:themeTint="D9"/>
        </w:rPr>
        <w:t>. Estas acciones se complementaron con campañas de sensibilización en convivencia escolar y con el fortalecimiento de la coordinación interinstitucional, especialmente</w:t>
      </w:r>
      <w:r w:rsidR="00C2596A">
        <w:rPr>
          <w:rFonts w:ascii="Segoe UI" w:hAnsi="Segoe UI" w:cs="Segoe UI"/>
          <w:color w:val="262626" w:themeColor="text1" w:themeTint="D9"/>
        </w:rPr>
        <w:t>,</w:t>
      </w:r>
      <w:r w:rsidR="00C2596A" w:rsidRPr="009B79EF">
        <w:rPr>
          <w:rFonts w:ascii="Segoe UI" w:hAnsi="Segoe UI" w:cs="Segoe UI"/>
          <w:color w:val="262626" w:themeColor="text1" w:themeTint="D9"/>
        </w:rPr>
        <w:t xml:space="preserve"> con la Secretaría de Salud, para abordar de manera integral situaciones que requirieran atención psicosocial o de salud.</w:t>
      </w:r>
      <w:r w:rsidR="00C2596A">
        <w:rPr>
          <w:rFonts w:ascii="Segoe UI" w:hAnsi="Segoe UI" w:cs="Segoe UI"/>
          <w:color w:val="262626" w:themeColor="text1" w:themeTint="D9"/>
        </w:rPr>
        <w:t xml:space="preserve"> </w:t>
      </w:r>
      <w:r w:rsidR="00C2596A" w:rsidRPr="009B79EF">
        <w:rPr>
          <w:rFonts w:ascii="Segoe UI" w:hAnsi="Segoe UI" w:cs="Segoe UI"/>
          <w:color w:val="262626" w:themeColor="text1" w:themeTint="D9"/>
        </w:rPr>
        <w:t>Como resultado de estas intervenciones, se observó una reducción significativa en la reiteración de quejas por bullying y un manejo más ágil y transparente de los procesos de información.</w:t>
      </w:r>
    </w:p>
    <w:p w14:paraId="0FA29E10" w14:textId="77777777" w:rsidR="00385991" w:rsidRDefault="00385991" w:rsidP="00385991">
      <w:pPr>
        <w:spacing w:after="0"/>
        <w:jc w:val="both"/>
        <w:rPr>
          <w:rFonts w:ascii="Segoe UI" w:hAnsi="Segoe UI" w:cs="Segoe UI"/>
          <w:color w:val="262626" w:themeColor="text1" w:themeTint="D9"/>
        </w:rPr>
      </w:pPr>
    </w:p>
    <w:p w14:paraId="082AA309" w14:textId="6A8E150F" w:rsidR="009B79EF" w:rsidRPr="009B79EF" w:rsidRDefault="009B79EF" w:rsidP="009B79EF">
      <w:pPr>
        <w:spacing w:after="0"/>
        <w:jc w:val="both"/>
        <w:rPr>
          <w:rFonts w:ascii="Segoe UI" w:hAnsi="Segoe UI" w:cs="Segoe UI"/>
          <w:color w:val="262626" w:themeColor="text1" w:themeTint="D9"/>
        </w:rPr>
      </w:pPr>
      <w:r w:rsidRPr="009B79EF">
        <w:rPr>
          <w:rFonts w:ascii="Segoe UI" w:hAnsi="Segoe UI" w:cs="Segoe UI"/>
          <w:color w:val="262626" w:themeColor="text1" w:themeTint="D9"/>
        </w:rPr>
        <w:t>En el ámbito de la gestión financiera, el acompañamiento técnico a las instituciones educativas con baja ejecución presupuestal permitió que el 68% de los establecimientos superara el 90% de ejecución de recursos, asegurando una distribución más eficiente y oportuna de los fondos destinados a gratuidad, dotación y formación integral. Estos avances contribuyeron, además, a un cumplimiento global del Plan Operativo Anual de Inspección y Vigilancia (POAIV) por encima del 130%, reflejando una capacidad de respuesta institucional robusta y adaptativa.</w:t>
      </w:r>
    </w:p>
    <w:p w14:paraId="66BD56A0" w14:textId="77777777" w:rsidR="009B79EF" w:rsidRPr="009B79EF" w:rsidRDefault="009B79EF" w:rsidP="009B79EF">
      <w:pPr>
        <w:spacing w:after="0"/>
        <w:jc w:val="both"/>
        <w:rPr>
          <w:rFonts w:ascii="Segoe UI" w:hAnsi="Segoe UI" w:cs="Segoe UI"/>
          <w:color w:val="262626" w:themeColor="text1" w:themeTint="D9"/>
        </w:rPr>
      </w:pPr>
    </w:p>
    <w:p w14:paraId="30A9E759" w14:textId="4DDA6D1D" w:rsidR="00441679" w:rsidRPr="009B79EF" w:rsidRDefault="00EC24D5" w:rsidP="009B79EF">
      <w:pPr>
        <w:jc w:val="both"/>
        <w:rPr>
          <w:rFonts w:ascii="Segoe UI" w:hAnsi="Segoe UI" w:cs="Segoe UI"/>
          <w:color w:val="262626" w:themeColor="text1" w:themeTint="D9"/>
        </w:rPr>
      </w:pPr>
      <w:r>
        <w:rPr>
          <w:rFonts w:ascii="Segoe UI" w:hAnsi="Segoe UI" w:cs="Segoe UI"/>
          <w:color w:val="262626" w:themeColor="text1" w:themeTint="D9"/>
        </w:rPr>
        <w:t>Cabe destacar, que l</w:t>
      </w:r>
      <w:r w:rsidR="009B79EF" w:rsidRPr="009B79EF">
        <w:rPr>
          <w:rFonts w:ascii="Segoe UI" w:hAnsi="Segoe UI" w:cs="Segoe UI"/>
          <w:color w:val="262626" w:themeColor="text1" w:themeTint="D9"/>
        </w:rPr>
        <w:t>a implementación de estas medidas no solo mejoró los indicadores de gestión, sino que</w:t>
      </w:r>
      <w:r>
        <w:rPr>
          <w:rFonts w:ascii="Segoe UI" w:hAnsi="Segoe UI" w:cs="Segoe UI"/>
          <w:color w:val="262626" w:themeColor="text1" w:themeTint="D9"/>
        </w:rPr>
        <w:t xml:space="preserve">, a su vez </w:t>
      </w:r>
      <w:r w:rsidR="009B79EF" w:rsidRPr="009B79EF">
        <w:rPr>
          <w:rFonts w:ascii="Segoe UI" w:hAnsi="Segoe UI" w:cs="Segoe UI"/>
          <w:color w:val="262626" w:themeColor="text1" w:themeTint="D9"/>
        </w:rPr>
        <w:t xml:space="preserve">impactó positivamente la calidad del servicio educativo. </w:t>
      </w:r>
      <w:r>
        <w:rPr>
          <w:rFonts w:ascii="Segoe UI" w:hAnsi="Segoe UI" w:cs="Segoe UI"/>
          <w:color w:val="262626" w:themeColor="text1" w:themeTint="D9"/>
        </w:rPr>
        <w:t>Adicionalmente, l</w:t>
      </w:r>
      <w:r w:rsidR="009B79EF" w:rsidRPr="009B79EF">
        <w:rPr>
          <w:rFonts w:ascii="Segoe UI" w:hAnsi="Segoe UI" w:cs="Segoe UI"/>
          <w:color w:val="262626" w:themeColor="text1" w:themeTint="D9"/>
        </w:rPr>
        <w:t>a ampliación de cobertura en educación inicial, con un crecimiento sostenido de la matrícula oficial, evidenció el éxito de las estrategias de verificación, acompañamiento y alianzas interinstitucionales. De igual manera, la optimización del tiempo escolar a través de programas como la Jornada Escolar Complementaria y los Centros de Interés fortaleció la formación integral de los estudiantes. En conjunto, estas acciones reflejan un modelo de inspección y vigilancia proactivo, centrado en la garantía del derecho a la educación, la transparencia en la gestión y la mejora continua del sistema educativo municipal.</w:t>
      </w:r>
    </w:p>
    <w:p w14:paraId="33013C15" w14:textId="77777777" w:rsidR="00EC24D5" w:rsidRDefault="00EC24D5" w:rsidP="00C31AE6">
      <w:pPr>
        <w:spacing w:after="0"/>
        <w:jc w:val="both"/>
        <w:rPr>
          <w:rFonts w:ascii="Segoe UI" w:hAnsi="Segoe UI" w:cs="Segoe UI"/>
          <w:color w:val="262626" w:themeColor="text1" w:themeTint="D9"/>
        </w:rPr>
      </w:pPr>
    </w:p>
    <w:p w14:paraId="097F8719" w14:textId="77777777" w:rsidR="00EC24D5" w:rsidRDefault="00EC24D5" w:rsidP="00C31AE6">
      <w:pPr>
        <w:spacing w:after="0"/>
        <w:jc w:val="both"/>
        <w:rPr>
          <w:rFonts w:ascii="Segoe UI" w:hAnsi="Segoe UI" w:cs="Segoe UI"/>
          <w:color w:val="262626" w:themeColor="text1" w:themeTint="D9"/>
        </w:rPr>
      </w:pPr>
    </w:p>
    <w:p w14:paraId="01173823" w14:textId="5AF77234" w:rsidR="00DD597E" w:rsidRDefault="008C3648" w:rsidP="008C3648">
      <w:pPr>
        <w:tabs>
          <w:tab w:val="left" w:pos="1065"/>
        </w:tabs>
        <w:spacing w:after="0"/>
        <w:jc w:val="both"/>
        <w:rPr>
          <w:rFonts w:ascii="Segoe UI" w:hAnsi="Segoe UI" w:cs="Segoe UI"/>
          <w:color w:val="262626" w:themeColor="text1" w:themeTint="D9"/>
        </w:rPr>
      </w:pPr>
      <w:r>
        <w:rPr>
          <w:rFonts w:ascii="Segoe UI" w:hAnsi="Segoe UI" w:cs="Segoe UI"/>
          <w:color w:val="262626" w:themeColor="text1" w:themeTint="D9"/>
        </w:rPr>
        <w:t>En vista de los elementos expuestos</w:t>
      </w:r>
      <w:r w:rsidR="007E6673">
        <w:rPr>
          <w:rFonts w:ascii="Segoe UI" w:hAnsi="Segoe UI" w:cs="Segoe UI"/>
          <w:color w:val="262626" w:themeColor="text1" w:themeTint="D9"/>
        </w:rPr>
        <w:t xml:space="preserve"> </w:t>
      </w:r>
      <w:r>
        <w:rPr>
          <w:rFonts w:ascii="Segoe UI" w:hAnsi="Segoe UI" w:cs="Segoe UI"/>
          <w:color w:val="262626" w:themeColor="text1" w:themeTint="D9"/>
        </w:rPr>
        <w:t>se observa que</w:t>
      </w:r>
      <w:r w:rsidR="007E6673">
        <w:rPr>
          <w:rFonts w:ascii="Segoe UI" w:hAnsi="Segoe UI" w:cs="Segoe UI"/>
          <w:color w:val="262626" w:themeColor="text1" w:themeTint="D9"/>
        </w:rPr>
        <w:t xml:space="preserve">, </w:t>
      </w:r>
      <w:r w:rsidR="00DD597E" w:rsidRPr="00C31AE6">
        <w:rPr>
          <w:rFonts w:ascii="Segoe UI" w:hAnsi="Segoe UI" w:cs="Segoe UI"/>
          <w:color w:val="262626" w:themeColor="text1" w:themeTint="D9"/>
        </w:rPr>
        <w:t xml:space="preserve">en cumplimiento del </w:t>
      </w:r>
      <w:r>
        <w:rPr>
          <w:rFonts w:ascii="Segoe UI" w:hAnsi="Segoe UI" w:cs="Segoe UI"/>
          <w:color w:val="262626" w:themeColor="text1" w:themeTint="D9"/>
        </w:rPr>
        <w:t>a</w:t>
      </w:r>
      <w:r w:rsidR="00DD597E" w:rsidRPr="00C31AE6">
        <w:rPr>
          <w:rFonts w:ascii="Segoe UI" w:hAnsi="Segoe UI" w:cs="Segoe UI"/>
          <w:color w:val="262626" w:themeColor="text1" w:themeTint="D9"/>
        </w:rPr>
        <w:t xml:space="preserve">rtículo 2.3.7.1.5 del Decreto 1075 de 2015, </w:t>
      </w:r>
      <w:r w:rsidR="00EF3BE0">
        <w:rPr>
          <w:rFonts w:ascii="Segoe UI" w:hAnsi="Segoe UI" w:cs="Segoe UI"/>
          <w:color w:val="262626" w:themeColor="text1" w:themeTint="D9"/>
        </w:rPr>
        <w:t xml:space="preserve">que </w:t>
      </w:r>
      <w:r w:rsidR="00DD597E" w:rsidRPr="00C31AE6">
        <w:rPr>
          <w:rFonts w:ascii="Segoe UI" w:hAnsi="Segoe UI" w:cs="Segoe UI"/>
          <w:color w:val="262626" w:themeColor="text1" w:themeTint="D9"/>
        </w:rPr>
        <w:t xml:space="preserve">establece </w:t>
      </w:r>
      <w:r>
        <w:rPr>
          <w:rFonts w:ascii="Segoe UI" w:hAnsi="Segoe UI" w:cs="Segoe UI"/>
          <w:color w:val="262626" w:themeColor="text1" w:themeTint="D9"/>
        </w:rPr>
        <w:t>la</w:t>
      </w:r>
      <w:r w:rsidR="00DD597E" w:rsidRPr="00C31AE6">
        <w:rPr>
          <w:rFonts w:ascii="Segoe UI" w:hAnsi="Segoe UI" w:cs="Segoe UI"/>
          <w:color w:val="262626" w:themeColor="text1" w:themeTint="D9"/>
        </w:rPr>
        <w:t xml:space="preserve"> obligación </w:t>
      </w:r>
      <w:r w:rsidR="00EF3BE0">
        <w:rPr>
          <w:rFonts w:ascii="Segoe UI" w:hAnsi="Segoe UI" w:cs="Segoe UI"/>
          <w:color w:val="262626" w:themeColor="text1" w:themeTint="D9"/>
        </w:rPr>
        <w:t xml:space="preserve">de </w:t>
      </w:r>
      <w:r w:rsidR="00DD597E" w:rsidRPr="00C31AE6">
        <w:rPr>
          <w:rFonts w:ascii="Segoe UI" w:hAnsi="Segoe UI" w:cs="Segoe UI"/>
          <w:color w:val="262626" w:themeColor="text1" w:themeTint="D9"/>
        </w:rPr>
        <w:t>garantizar la supervisión efectiva del servicio educativo</w:t>
      </w:r>
      <w:r>
        <w:rPr>
          <w:rFonts w:ascii="Segoe UI" w:hAnsi="Segoe UI" w:cs="Segoe UI"/>
          <w:color w:val="262626" w:themeColor="text1" w:themeTint="D9"/>
        </w:rPr>
        <w:t>, l</w:t>
      </w:r>
      <w:r w:rsidRPr="00C31AE6">
        <w:rPr>
          <w:rFonts w:ascii="Segoe UI" w:hAnsi="Segoe UI" w:cs="Segoe UI"/>
          <w:color w:val="262626" w:themeColor="text1" w:themeTint="D9"/>
        </w:rPr>
        <w:t xml:space="preserve">a Secretaría de Educación de </w:t>
      </w:r>
      <w:r>
        <w:rPr>
          <w:rFonts w:ascii="Segoe UI" w:hAnsi="Segoe UI" w:cs="Segoe UI"/>
          <w:color w:val="262626" w:themeColor="text1" w:themeTint="D9"/>
        </w:rPr>
        <w:t xml:space="preserve">San José de </w:t>
      </w:r>
      <w:r w:rsidRPr="00C31AE6">
        <w:rPr>
          <w:rFonts w:ascii="Segoe UI" w:hAnsi="Segoe UI" w:cs="Segoe UI"/>
          <w:color w:val="262626" w:themeColor="text1" w:themeTint="D9"/>
        </w:rPr>
        <w:t>Cúcuta, como Entidad Territorial Certificada (ETC), debe formular y ejecutar el Plan Operativo Anual de Inspección y Vigilancia (POAIV)</w:t>
      </w:r>
      <w:r>
        <w:rPr>
          <w:rFonts w:ascii="Segoe UI" w:hAnsi="Segoe UI" w:cs="Segoe UI"/>
          <w:color w:val="262626" w:themeColor="text1" w:themeTint="D9"/>
        </w:rPr>
        <w:t>. Del mismo modo, e</w:t>
      </w:r>
      <w:r w:rsidR="00DD597E" w:rsidRPr="00C31AE6">
        <w:rPr>
          <w:rFonts w:ascii="Segoe UI" w:hAnsi="Segoe UI" w:cs="Segoe UI"/>
          <w:color w:val="262626" w:themeColor="text1" w:themeTint="D9"/>
        </w:rPr>
        <w:t xml:space="preserve">l </w:t>
      </w:r>
      <w:r>
        <w:rPr>
          <w:rFonts w:ascii="Segoe UI" w:hAnsi="Segoe UI" w:cs="Segoe UI"/>
          <w:color w:val="262626" w:themeColor="text1" w:themeTint="D9"/>
        </w:rPr>
        <w:t>a</w:t>
      </w:r>
      <w:r w:rsidR="00DD597E" w:rsidRPr="00C31AE6">
        <w:rPr>
          <w:rFonts w:ascii="Segoe UI" w:hAnsi="Segoe UI" w:cs="Segoe UI"/>
          <w:color w:val="262626" w:themeColor="text1" w:themeTint="D9"/>
        </w:rPr>
        <w:t xml:space="preserve">rtículo 2.3.7.2.3 del </w:t>
      </w:r>
      <w:r w:rsidR="00C31AE6">
        <w:rPr>
          <w:rFonts w:ascii="Segoe UI" w:hAnsi="Segoe UI" w:cs="Segoe UI"/>
          <w:color w:val="262626" w:themeColor="text1" w:themeTint="D9"/>
        </w:rPr>
        <w:t>D</w:t>
      </w:r>
      <w:r w:rsidR="00DD597E" w:rsidRPr="00C31AE6">
        <w:rPr>
          <w:rFonts w:ascii="Segoe UI" w:hAnsi="Segoe UI" w:cs="Segoe UI"/>
          <w:color w:val="262626" w:themeColor="text1" w:themeTint="D9"/>
        </w:rPr>
        <w:t>ecreto</w:t>
      </w:r>
      <w:r>
        <w:rPr>
          <w:rFonts w:ascii="Segoe UI" w:hAnsi="Segoe UI" w:cs="Segoe UI"/>
          <w:color w:val="262626" w:themeColor="text1" w:themeTint="D9"/>
        </w:rPr>
        <w:t xml:space="preserve"> en mención </w:t>
      </w:r>
      <w:r w:rsidR="00EF3BE0">
        <w:rPr>
          <w:rFonts w:ascii="Segoe UI" w:hAnsi="Segoe UI" w:cs="Segoe UI"/>
          <w:color w:val="262626" w:themeColor="text1" w:themeTint="D9"/>
        </w:rPr>
        <w:t>consagra</w:t>
      </w:r>
      <w:r>
        <w:rPr>
          <w:rFonts w:ascii="Segoe UI" w:hAnsi="Segoe UI" w:cs="Segoe UI"/>
          <w:color w:val="262626" w:themeColor="text1" w:themeTint="D9"/>
        </w:rPr>
        <w:t xml:space="preserve"> </w:t>
      </w:r>
      <w:r w:rsidR="00DD597E" w:rsidRPr="00C31AE6">
        <w:rPr>
          <w:rFonts w:ascii="Segoe UI" w:hAnsi="Segoe UI" w:cs="Segoe UI"/>
          <w:color w:val="262626" w:themeColor="text1" w:themeTint="D9"/>
        </w:rPr>
        <w:t xml:space="preserve">la obligación de </w:t>
      </w:r>
      <w:r>
        <w:rPr>
          <w:rFonts w:ascii="Segoe UI" w:hAnsi="Segoe UI" w:cs="Segoe UI"/>
          <w:color w:val="262626" w:themeColor="text1" w:themeTint="D9"/>
        </w:rPr>
        <w:t xml:space="preserve">las Secretarías de Educación en </w:t>
      </w:r>
      <w:r w:rsidR="00DD597E" w:rsidRPr="00C31AE6">
        <w:rPr>
          <w:rFonts w:ascii="Segoe UI" w:hAnsi="Segoe UI" w:cs="Segoe UI"/>
          <w:color w:val="262626" w:themeColor="text1" w:themeTint="D9"/>
        </w:rPr>
        <w:t xml:space="preserve">proporcionar al Ministerio de Educación Nacional (MEN) la información requerida sobre los resultados de inspección y vigilancia, tal como lo dispone el </w:t>
      </w:r>
      <w:r>
        <w:rPr>
          <w:rFonts w:ascii="Segoe UI" w:hAnsi="Segoe UI" w:cs="Segoe UI"/>
          <w:color w:val="262626" w:themeColor="text1" w:themeTint="D9"/>
        </w:rPr>
        <w:t>a</w:t>
      </w:r>
      <w:r w:rsidR="00DD597E" w:rsidRPr="00C31AE6">
        <w:rPr>
          <w:rFonts w:ascii="Segoe UI" w:hAnsi="Segoe UI" w:cs="Segoe UI"/>
          <w:color w:val="262626" w:themeColor="text1" w:themeTint="D9"/>
        </w:rPr>
        <w:t>rtículo 2.3.7.2.2, que facult</w:t>
      </w:r>
      <w:r>
        <w:rPr>
          <w:rFonts w:ascii="Segoe UI" w:hAnsi="Segoe UI" w:cs="Segoe UI"/>
          <w:color w:val="262626" w:themeColor="text1" w:themeTint="D9"/>
        </w:rPr>
        <w:t>a a dicha entidad para</w:t>
      </w:r>
      <w:r w:rsidR="00DD597E" w:rsidRPr="00C31AE6">
        <w:rPr>
          <w:rFonts w:ascii="Segoe UI" w:hAnsi="Segoe UI" w:cs="Segoe UI"/>
          <w:color w:val="262626" w:themeColor="text1" w:themeTint="D9"/>
        </w:rPr>
        <w:t xml:space="preserve"> solicitar</w:t>
      </w:r>
      <w:r>
        <w:rPr>
          <w:rFonts w:ascii="Segoe UI" w:hAnsi="Segoe UI" w:cs="Segoe UI"/>
          <w:color w:val="262626" w:themeColor="text1" w:themeTint="D9"/>
        </w:rPr>
        <w:t xml:space="preserve"> tales</w:t>
      </w:r>
      <w:r w:rsidR="00DD597E" w:rsidRPr="00C31AE6">
        <w:rPr>
          <w:rFonts w:ascii="Segoe UI" w:hAnsi="Segoe UI" w:cs="Segoe UI"/>
          <w:color w:val="262626" w:themeColor="text1" w:themeTint="D9"/>
        </w:rPr>
        <w:t xml:space="preserve"> datos</w:t>
      </w:r>
      <w:r>
        <w:rPr>
          <w:rFonts w:ascii="Segoe UI" w:hAnsi="Segoe UI" w:cs="Segoe UI"/>
          <w:color w:val="262626" w:themeColor="text1" w:themeTint="D9"/>
        </w:rPr>
        <w:t xml:space="preserve"> </w:t>
      </w:r>
      <w:r w:rsidR="00DD597E" w:rsidRPr="00C31AE6">
        <w:rPr>
          <w:rFonts w:ascii="Segoe UI" w:hAnsi="Segoe UI" w:cs="Segoe UI"/>
          <w:color w:val="262626" w:themeColor="text1" w:themeTint="D9"/>
        </w:rPr>
        <w:t xml:space="preserve">a las entidades territoriales. </w:t>
      </w:r>
      <w:r>
        <w:rPr>
          <w:rFonts w:ascii="Segoe UI" w:hAnsi="Segoe UI" w:cs="Segoe UI"/>
          <w:color w:val="262626" w:themeColor="text1" w:themeTint="D9"/>
        </w:rPr>
        <w:t xml:space="preserve">Sumado a lo </w:t>
      </w:r>
      <w:r w:rsidR="00EF3BE0">
        <w:rPr>
          <w:rFonts w:ascii="Segoe UI" w:hAnsi="Segoe UI" w:cs="Segoe UI"/>
          <w:color w:val="262626" w:themeColor="text1" w:themeTint="D9"/>
        </w:rPr>
        <w:t>referido</w:t>
      </w:r>
      <w:r w:rsidR="00DD597E" w:rsidRPr="00C31AE6">
        <w:rPr>
          <w:rFonts w:ascii="Segoe UI" w:hAnsi="Segoe UI" w:cs="Segoe UI"/>
          <w:color w:val="262626" w:themeColor="text1" w:themeTint="D9"/>
        </w:rPr>
        <w:t xml:space="preserve">, el </w:t>
      </w:r>
      <w:r>
        <w:rPr>
          <w:rFonts w:ascii="Segoe UI" w:hAnsi="Segoe UI" w:cs="Segoe UI"/>
          <w:color w:val="262626" w:themeColor="text1" w:themeTint="D9"/>
        </w:rPr>
        <w:t>a</w:t>
      </w:r>
      <w:r w:rsidR="00DD597E" w:rsidRPr="00C31AE6">
        <w:rPr>
          <w:rFonts w:ascii="Segoe UI" w:hAnsi="Segoe UI" w:cs="Segoe UI"/>
          <w:color w:val="262626" w:themeColor="text1" w:themeTint="D9"/>
        </w:rPr>
        <w:t xml:space="preserve">rtículo 39 de la Ley 1952 de 2019 refuerza esta responsabilidad al prohibir a los servidores públicos omitir, retardar o negar información solicitada por las autoridades, bajo el principio de transparencia y debida atención a las peticiones. </w:t>
      </w:r>
      <w:r>
        <w:rPr>
          <w:rFonts w:ascii="Segoe UI" w:hAnsi="Segoe UI" w:cs="Segoe UI"/>
          <w:color w:val="262626" w:themeColor="text1" w:themeTint="D9"/>
        </w:rPr>
        <w:t>En consecuencia</w:t>
      </w:r>
      <w:r w:rsidR="00DD597E" w:rsidRPr="00C31AE6">
        <w:rPr>
          <w:rFonts w:ascii="Segoe UI" w:hAnsi="Segoe UI" w:cs="Segoe UI"/>
          <w:color w:val="262626" w:themeColor="text1" w:themeTint="D9"/>
        </w:rPr>
        <w:t xml:space="preserve">, la elaboración del POAIV no solo es un mandato legal, sino un instrumento esencial para asegurar la calidad educativa y el cumplimiento normativo en el municipio de </w:t>
      </w:r>
      <w:r w:rsidR="00C31AE6">
        <w:rPr>
          <w:rFonts w:ascii="Segoe UI" w:hAnsi="Segoe UI" w:cs="Segoe UI"/>
          <w:color w:val="262626" w:themeColor="text1" w:themeTint="D9"/>
        </w:rPr>
        <w:t xml:space="preserve">San José de </w:t>
      </w:r>
      <w:r w:rsidR="00DD597E" w:rsidRPr="00C31AE6">
        <w:rPr>
          <w:rFonts w:ascii="Segoe UI" w:hAnsi="Segoe UI" w:cs="Segoe UI"/>
          <w:color w:val="262626" w:themeColor="text1" w:themeTint="D9"/>
        </w:rPr>
        <w:t>Cúcuta.</w:t>
      </w:r>
    </w:p>
    <w:p w14:paraId="02BF0142" w14:textId="77777777" w:rsidR="00C31AE6" w:rsidRPr="00C31AE6" w:rsidRDefault="00C31AE6" w:rsidP="00C31AE6">
      <w:pPr>
        <w:spacing w:after="0"/>
        <w:jc w:val="both"/>
        <w:rPr>
          <w:rFonts w:ascii="Segoe UI" w:hAnsi="Segoe UI" w:cs="Segoe UI"/>
          <w:color w:val="262626" w:themeColor="text1" w:themeTint="D9"/>
        </w:rPr>
      </w:pPr>
    </w:p>
    <w:p w14:paraId="72D1531B" w14:textId="52E3C508" w:rsidR="00DD597E" w:rsidRDefault="008C3648" w:rsidP="00C31AE6">
      <w:pPr>
        <w:spacing w:after="0"/>
        <w:jc w:val="both"/>
        <w:rPr>
          <w:rFonts w:ascii="Segoe UI" w:hAnsi="Segoe UI" w:cs="Segoe UI"/>
          <w:color w:val="262626" w:themeColor="text1" w:themeTint="D9"/>
        </w:rPr>
      </w:pPr>
      <w:r>
        <w:rPr>
          <w:rFonts w:ascii="Segoe UI" w:hAnsi="Segoe UI" w:cs="Segoe UI"/>
          <w:color w:val="262626" w:themeColor="text1" w:themeTint="D9"/>
        </w:rPr>
        <w:t xml:space="preserve">En el marco de las anteriores apreciaciones </w:t>
      </w:r>
      <w:r w:rsidR="00DD597E" w:rsidRPr="00C31AE6">
        <w:rPr>
          <w:rFonts w:ascii="Segoe UI" w:hAnsi="Segoe UI" w:cs="Segoe UI"/>
          <w:color w:val="262626" w:themeColor="text1" w:themeTint="D9"/>
        </w:rPr>
        <w:t xml:space="preserve">y en atención a las disposiciones </w:t>
      </w:r>
      <w:r>
        <w:rPr>
          <w:rFonts w:ascii="Segoe UI" w:hAnsi="Segoe UI" w:cs="Segoe UI"/>
          <w:color w:val="262626" w:themeColor="text1" w:themeTint="D9"/>
        </w:rPr>
        <w:t xml:space="preserve">normativas y reglamentarias </w:t>
      </w:r>
      <w:r w:rsidR="00DD597E" w:rsidRPr="00C31AE6">
        <w:rPr>
          <w:rFonts w:ascii="Segoe UI" w:hAnsi="Segoe UI" w:cs="Segoe UI"/>
          <w:color w:val="262626" w:themeColor="text1" w:themeTint="D9"/>
        </w:rPr>
        <w:t xml:space="preserve">emitidas por el Ministerio de Educación Nacional, </w:t>
      </w:r>
      <w:r>
        <w:rPr>
          <w:rFonts w:ascii="Segoe UI" w:hAnsi="Segoe UI" w:cs="Segoe UI"/>
          <w:color w:val="262626" w:themeColor="text1" w:themeTint="D9"/>
        </w:rPr>
        <w:t>la ETC Cúcuta p</w:t>
      </w:r>
      <w:r w:rsidR="00DD597E" w:rsidRPr="00C31AE6">
        <w:rPr>
          <w:rFonts w:ascii="Segoe UI" w:hAnsi="Segoe UI" w:cs="Segoe UI"/>
          <w:color w:val="262626" w:themeColor="text1" w:themeTint="D9"/>
        </w:rPr>
        <w:t xml:space="preserve">rocede a </w:t>
      </w:r>
      <w:r>
        <w:rPr>
          <w:rFonts w:ascii="Segoe UI" w:hAnsi="Segoe UI" w:cs="Segoe UI"/>
          <w:color w:val="262626" w:themeColor="text1" w:themeTint="D9"/>
        </w:rPr>
        <w:t xml:space="preserve">efectuar </w:t>
      </w:r>
      <w:r w:rsidR="00DD597E" w:rsidRPr="00C31AE6">
        <w:rPr>
          <w:rFonts w:ascii="Segoe UI" w:hAnsi="Segoe UI" w:cs="Segoe UI"/>
          <w:color w:val="262626" w:themeColor="text1" w:themeTint="D9"/>
        </w:rPr>
        <w:t xml:space="preserve">la respectiva publicación en la página web </w:t>
      </w:r>
      <w:r>
        <w:rPr>
          <w:rFonts w:ascii="Segoe UI" w:hAnsi="Segoe UI" w:cs="Segoe UI"/>
          <w:color w:val="262626" w:themeColor="text1" w:themeTint="D9"/>
        </w:rPr>
        <w:t xml:space="preserve">oficial </w:t>
      </w:r>
      <w:r w:rsidR="00DD597E" w:rsidRPr="00C31AE6">
        <w:rPr>
          <w:rFonts w:ascii="Segoe UI" w:hAnsi="Segoe UI" w:cs="Segoe UI"/>
          <w:color w:val="262626" w:themeColor="text1" w:themeTint="D9"/>
        </w:rPr>
        <w:t>de la entidad para los fines pertinentes.</w:t>
      </w:r>
    </w:p>
    <w:p w14:paraId="38AE0997" w14:textId="77777777" w:rsidR="00C31AE6" w:rsidRPr="00C31AE6" w:rsidRDefault="00C31AE6" w:rsidP="00C31AE6">
      <w:pPr>
        <w:spacing w:after="0"/>
        <w:jc w:val="both"/>
        <w:rPr>
          <w:rFonts w:ascii="Segoe UI" w:hAnsi="Segoe UI" w:cs="Segoe UI"/>
          <w:color w:val="262626" w:themeColor="text1" w:themeTint="D9"/>
        </w:rPr>
      </w:pPr>
    </w:p>
    <w:p w14:paraId="636E1C15" w14:textId="44714F31" w:rsidR="00DD597E" w:rsidRPr="00C31AE6" w:rsidRDefault="00DD597E" w:rsidP="00C31AE6">
      <w:pPr>
        <w:spacing w:after="0"/>
        <w:rPr>
          <w:rFonts w:ascii="Segoe UI" w:hAnsi="Segoe UI" w:cs="Segoe UI"/>
          <w:color w:val="262626" w:themeColor="text1" w:themeTint="D9"/>
        </w:rPr>
      </w:pPr>
      <w:r w:rsidRPr="00C31AE6">
        <w:rPr>
          <w:rFonts w:ascii="Segoe UI" w:hAnsi="Segoe UI" w:cs="Segoe UI"/>
          <w:color w:val="262626" w:themeColor="text1" w:themeTint="D9"/>
        </w:rPr>
        <w:t xml:space="preserve">Se firma en la ciudad de </w:t>
      </w:r>
      <w:r w:rsidR="008C3648">
        <w:rPr>
          <w:rFonts w:ascii="Segoe UI" w:hAnsi="Segoe UI" w:cs="Segoe UI"/>
          <w:color w:val="262626" w:themeColor="text1" w:themeTint="D9"/>
        </w:rPr>
        <w:t xml:space="preserve">San José de </w:t>
      </w:r>
      <w:r w:rsidRPr="00C31AE6">
        <w:rPr>
          <w:rFonts w:ascii="Segoe UI" w:hAnsi="Segoe UI" w:cs="Segoe UI"/>
          <w:color w:val="262626" w:themeColor="text1" w:themeTint="D9"/>
        </w:rPr>
        <w:t>Cúcuta, a los treinta (3</w:t>
      </w:r>
      <w:r w:rsidR="00F44019">
        <w:rPr>
          <w:rFonts w:ascii="Segoe UI" w:hAnsi="Segoe UI" w:cs="Segoe UI"/>
          <w:color w:val="262626" w:themeColor="text1" w:themeTint="D9"/>
        </w:rPr>
        <w:t>0</w:t>
      </w:r>
      <w:r w:rsidRPr="00C31AE6">
        <w:rPr>
          <w:rFonts w:ascii="Segoe UI" w:hAnsi="Segoe UI" w:cs="Segoe UI"/>
          <w:color w:val="262626" w:themeColor="text1" w:themeTint="D9"/>
        </w:rPr>
        <w:t>) días del mes de diciembre de 202</w:t>
      </w:r>
      <w:r w:rsidR="00F44019">
        <w:rPr>
          <w:rFonts w:ascii="Segoe UI" w:hAnsi="Segoe UI" w:cs="Segoe UI"/>
          <w:color w:val="262626" w:themeColor="text1" w:themeTint="D9"/>
        </w:rPr>
        <w:t>6</w:t>
      </w:r>
      <w:r w:rsidRPr="00C31AE6">
        <w:rPr>
          <w:rFonts w:ascii="Segoe UI" w:hAnsi="Segoe UI" w:cs="Segoe UI"/>
          <w:color w:val="262626" w:themeColor="text1" w:themeTint="D9"/>
        </w:rPr>
        <w:t>.</w:t>
      </w:r>
    </w:p>
    <w:p w14:paraId="76D37229" w14:textId="28CF86C8" w:rsidR="008C3648" w:rsidRDefault="008C3648" w:rsidP="008C3648">
      <w:pPr>
        <w:rPr>
          <w:rFonts w:ascii="Segoe UI" w:hAnsi="Segoe UI" w:cs="Segoe UI"/>
        </w:rPr>
      </w:pPr>
    </w:p>
    <w:p w14:paraId="3C72721C" w14:textId="0D9072A4" w:rsidR="008C3648" w:rsidRDefault="008C3648" w:rsidP="008C3648">
      <w:pPr>
        <w:rPr>
          <w:rFonts w:ascii="Segoe UI" w:hAnsi="Segoe UI" w:cs="Segoe UI"/>
        </w:rPr>
      </w:pPr>
    </w:p>
    <w:p w14:paraId="798AC894" w14:textId="77777777" w:rsidR="008C3648" w:rsidRPr="00DD597E" w:rsidRDefault="008C3648" w:rsidP="008C3648">
      <w:pPr>
        <w:rPr>
          <w:rFonts w:ascii="Segoe UI" w:hAnsi="Segoe UI" w:cs="Segoe UI"/>
        </w:rPr>
      </w:pPr>
    </w:p>
    <w:p w14:paraId="12383EF4" w14:textId="3184C6C7" w:rsidR="00DD597E" w:rsidRPr="00C31AE6" w:rsidRDefault="00DD597E" w:rsidP="00DD597E">
      <w:pPr>
        <w:spacing w:after="0"/>
        <w:rPr>
          <w:rFonts w:ascii="Segoe UI" w:hAnsi="Segoe UI" w:cs="Segoe UI"/>
          <w:b/>
          <w:bCs/>
          <w:color w:val="262626" w:themeColor="text1" w:themeTint="D9"/>
        </w:rPr>
      </w:pPr>
      <w:r w:rsidRPr="00C31AE6">
        <w:rPr>
          <w:rFonts w:ascii="Segoe UI" w:hAnsi="Segoe UI" w:cs="Segoe UI"/>
          <w:b/>
          <w:bCs/>
          <w:color w:val="262626" w:themeColor="text1" w:themeTint="D9"/>
        </w:rPr>
        <w:t>CÉSAR RICARDO ROJAS RAMÍREZ</w:t>
      </w:r>
    </w:p>
    <w:p w14:paraId="2477034B" w14:textId="77777777" w:rsidR="00DD597E" w:rsidRPr="00C31AE6" w:rsidRDefault="00DD597E" w:rsidP="00DD597E">
      <w:pPr>
        <w:spacing w:after="0"/>
        <w:rPr>
          <w:rFonts w:ascii="Segoe UI" w:hAnsi="Segoe UI" w:cs="Segoe UI"/>
          <w:color w:val="262626" w:themeColor="text1" w:themeTint="D9"/>
        </w:rPr>
      </w:pPr>
      <w:r w:rsidRPr="00C31AE6">
        <w:rPr>
          <w:rFonts w:ascii="Segoe UI" w:hAnsi="Segoe UI" w:cs="Segoe UI"/>
          <w:color w:val="262626" w:themeColor="text1" w:themeTint="D9"/>
        </w:rPr>
        <w:t xml:space="preserve">Secretario de Educación </w:t>
      </w:r>
    </w:p>
    <w:p w14:paraId="12D3CAA5" w14:textId="21B759DE" w:rsidR="00DD597E" w:rsidRPr="00C31AE6" w:rsidRDefault="00DD597E" w:rsidP="00DD597E">
      <w:pPr>
        <w:spacing w:after="0"/>
        <w:rPr>
          <w:rFonts w:ascii="Segoe UI" w:hAnsi="Segoe UI" w:cs="Segoe UI"/>
          <w:color w:val="262626" w:themeColor="text1" w:themeTint="D9"/>
        </w:rPr>
      </w:pPr>
      <w:r w:rsidRPr="00C31AE6">
        <w:rPr>
          <w:rFonts w:ascii="Segoe UI" w:hAnsi="Segoe UI" w:cs="Segoe UI"/>
          <w:color w:val="262626" w:themeColor="text1" w:themeTint="D9"/>
        </w:rPr>
        <w:t>Alcaldía de San José de Cúcuta</w:t>
      </w:r>
    </w:p>
    <w:p w14:paraId="11FF5512" w14:textId="77777777" w:rsidR="00DD597E" w:rsidRPr="00C31AE6" w:rsidRDefault="00DD597E" w:rsidP="00DD597E">
      <w:pPr>
        <w:spacing w:after="0"/>
        <w:rPr>
          <w:rFonts w:ascii="Segoe UI" w:hAnsi="Segoe UI" w:cs="Segoe UI"/>
          <w:color w:val="262626" w:themeColor="text1" w:themeTint="D9"/>
        </w:rPr>
      </w:pPr>
    </w:p>
    <w:p w14:paraId="31418132" w14:textId="77777777" w:rsidR="008C3648" w:rsidRDefault="00DD597E" w:rsidP="008C3648">
      <w:pPr>
        <w:spacing w:after="0" w:line="240" w:lineRule="auto"/>
        <w:rPr>
          <w:rFonts w:ascii="Segoe UI" w:hAnsi="Segoe UI" w:cs="Segoe UI"/>
          <w:color w:val="262626" w:themeColor="text1" w:themeTint="D9"/>
          <w:sz w:val="20"/>
          <w:szCs w:val="20"/>
        </w:rPr>
      </w:pPr>
      <w:r w:rsidRPr="008C3648">
        <w:rPr>
          <w:rFonts w:ascii="Segoe UI" w:hAnsi="Segoe UI" w:cs="Segoe UI"/>
          <w:color w:val="262626" w:themeColor="text1" w:themeTint="D9"/>
          <w:sz w:val="20"/>
          <w:szCs w:val="20"/>
        </w:rPr>
        <w:t>Revisó: Heidi Zuleyma Gil Castañeda - Subsecretaria de Desarrollo Educativo.</w:t>
      </w:r>
    </w:p>
    <w:p w14:paraId="0ECB7DD3" w14:textId="77777777" w:rsidR="008C3648" w:rsidRDefault="00DD597E" w:rsidP="008C3648">
      <w:pPr>
        <w:spacing w:after="0" w:line="240" w:lineRule="auto"/>
        <w:rPr>
          <w:rFonts w:ascii="Segoe UI" w:hAnsi="Segoe UI" w:cs="Segoe UI"/>
          <w:color w:val="262626" w:themeColor="text1" w:themeTint="D9"/>
          <w:sz w:val="20"/>
          <w:szCs w:val="20"/>
        </w:rPr>
      </w:pPr>
      <w:r w:rsidRPr="008C3648">
        <w:rPr>
          <w:rFonts w:ascii="Segoe UI" w:hAnsi="Segoe UI" w:cs="Segoe UI"/>
          <w:color w:val="262626" w:themeColor="text1" w:themeTint="D9"/>
          <w:sz w:val="20"/>
          <w:szCs w:val="20"/>
        </w:rPr>
        <w:t>Revisó: María Fernanda Ayala González - Subsecretaria de Gestión Pedagógica.</w:t>
      </w:r>
    </w:p>
    <w:p w14:paraId="7BA1ACAA" w14:textId="3BB0F59E" w:rsidR="008C3648" w:rsidRDefault="00DD597E" w:rsidP="008C3648">
      <w:pPr>
        <w:spacing w:after="0" w:line="240" w:lineRule="auto"/>
        <w:rPr>
          <w:rFonts w:ascii="Segoe UI" w:hAnsi="Segoe UI" w:cs="Segoe UI"/>
          <w:color w:val="262626" w:themeColor="text1" w:themeTint="D9"/>
          <w:sz w:val="20"/>
          <w:szCs w:val="20"/>
        </w:rPr>
      </w:pPr>
      <w:r w:rsidRPr="008C3648">
        <w:rPr>
          <w:rFonts w:ascii="Segoe UI" w:hAnsi="Segoe UI" w:cs="Segoe UI"/>
          <w:color w:val="262626" w:themeColor="text1" w:themeTint="D9"/>
          <w:sz w:val="20"/>
          <w:szCs w:val="20"/>
        </w:rPr>
        <w:t xml:space="preserve">Revisó: Jonathan Alexander Murcia Vargas - </w:t>
      </w:r>
      <w:proofErr w:type="gramStart"/>
      <w:r w:rsidRPr="008C3648">
        <w:rPr>
          <w:rFonts w:ascii="Segoe UI" w:hAnsi="Segoe UI" w:cs="Segoe UI"/>
          <w:color w:val="262626" w:themeColor="text1" w:themeTint="D9"/>
          <w:sz w:val="20"/>
          <w:szCs w:val="20"/>
        </w:rPr>
        <w:t>Jefe</w:t>
      </w:r>
      <w:proofErr w:type="gramEnd"/>
      <w:r w:rsidRPr="008C3648">
        <w:rPr>
          <w:rFonts w:ascii="Segoe UI" w:hAnsi="Segoe UI" w:cs="Segoe UI"/>
          <w:color w:val="262626" w:themeColor="text1" w:themeTint="D9"/>
          <w:sz w:val="20"/>
          <w:szCs w:val="20"/>
        </w:rPr>
        <w:t xml:space="preserve"> de Oficina de Talento Humano Educativo</w:t>
      </w:r>
      <w:r w:rsidR="008C3648">
        <w:rPr>
          <w:rFonts w:ascii="Segoe UI" w:hAnsi="Segoe UI" w:cs="Segoe UI"/>
          <w:color w:val="262626" w:themeColor="text1" w:themeTint="D9"/>
          <w:sz w:val="20"/>
          <w:szCs w:val="20"/>
        </w:rPr>
        <w:t>.</w:t>
      </w:r>
    </w:p>
    <w:p w14:paraId="10CCC6F0" w14:textId="22358E52" w:rsidR="00DD597E" w:rsidRPr="008C3648" w:rsidRDefault="00DD597E" w:rsidP="008C3648">
      <w:pPr>
        <w:spacing w:line="240" w:lineRule="auto"/>
        <w:rPr>
          <w:rFonts w:ascii="Segoe UI" w:hAnsi="Segoe UI" w:cs="Segoe UI"/>
          <w:color w:val="262626" w:themeColor="text1" w:themeTint="D9"/>
          <w:sz w:val="20"/>
          <w:szCs w:val="20"/>
        </w:rPr>
      </w:pPr>
      <w:r w:rsidRPr="008C3648">
        <w:rPr>
          <w:rFonts w:ascii="Segoe UI" w:hAnsi="Segoe UI" w:cs="Segoe UI"/>
          <w:color w:val="262626" w:themeColor="text1" w:themeTint="D9"/>
          <w:sz w:val="20"/>
          <w:szCs w:val="20"/>
        </w:rPr>
        <w:t xml:space="preserve">Revisó: Oscar Daniel Díaz Botía - </w:t>
      </w:r>
      <w:proofErr w:type="gramStart"/>
      <w:r w:rsidRPr="008C3648">
        <w:rPr>
          <w:rFonts w:ascii="Segoe UI" w:hAnsi="Segoe UI" w:cs="Segoe UI"/>
          <w:color w:val="262626" w:themeColor="text1" w:themeTint="D9"/>
          <w:sz w:val="20"/>
          <w:szCs w:val="20"/>
        </w:rPr>
        <w:t>Director</w:t>
      </w:r>
      <w:proofErr w:type="gramEnd"/>
      <w:r w:rsidRPr="008C3648">
        <w:rPr>
          <w:rFonts w:ascii="Segoe UI" w:hAnsi="Segoe UI" w:cs="Segoe UI"/>
          <w:color w:val="262626" w:themeColor="text1" w:themeTint="D9"/>
          <w:sz w:val="20"/>
          <w:szCs w:val="20"/>
        </w:rPr>
        <w:t xml:space="preserve"> Financiero en Educación.</w:t>
      </w:r>
    </w:p>
    <w:sectPr w:rsidR="00DD597E" w:rsidRPr="008C3648" w:rsidSect="0020759A">
      <w:headerReference w:type="default" r:id="rId16"/>
      <w:pgSz w:w="12242" w:h="15842"/>
      <w:pgMar w:top="2552" w:right="1418" w:bottom="1702" w:left="1418"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693F" w14:textId="77777777" w:rsidR="00F6079B" w:rsidRDefault="00F6079B" w:rsidP="00E5672C">
      <w:pPr>
        <w:spacing w:after="0" w:line="240" w:lineRule="auto"/>
      </w:pPr>
      <w:r>
        <w:separator/>
      </w:r>
    </w:p>
  </w:endnote>
  <w:endnote w:type="continuationSeparator" w:id="0">
    <w:p w14:paraId="7E193D33" w14:textId="77777777" w:rsidR="00F6079B" w:rsidRDefault="00F6079B" w:rsidP="00E5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6297" w14:textId="77777777" w:rsidR="00F6079B" w:rsidRDefault="00F6079B" w:rsidP="00E5672C">
      <w:pPr>
        <w:spacing w:after="0" w:line="240" w:lineRule="auto"/>
      </w:pPr>
      <w:r>
        <w:separator/>
      </w:r>
    </w:p>
  </w:footnote>
  <w:footnote w:type="continuationSeparator" w:id="0">
    <w:p w14:paraId="5BC0BD59" w14:textId="77777777" w:rsidR="00F6079B" w:rsidRDefault="00F6079B" w:rsidP="00E56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3321" w14:textId="53C4C317" w:rsidR="00E5672C" w:rsidRDefault="00D5716F">
    <w:pPr>
      <w:pStyle w:val="Encabezado"/>
    </w:pPr>
    <w:r>
      <w:rPr>
        <w:noProof/>
      </w:rPr>
      <mc:AlternateContent>
        <mc:Choice Requires="wps">
          <w:drawing>
            <wp:anchor distT="0" distB="0" distL="114300" distR="114300" simplePos="0" relativeHeight="251669504" behindDoc="0" locked="0" layoutInCell="1" allowOverlap="1" wp14:anchorId="3E7D3926" wp14:editId="0422ED70">
              <wp:simplePos x="0" y="0"/>
              <wp:positionH relativeFrom="column">
                <wp:posOffset>775970</wp:posOffset>
              </wp:positionH>
              <wp:positionV relativeFrom="paragraph">
                <wp:posOffset>4485005</wp:posOffset>
              </wp:positionV>
              <wp:extent cx="3898900" cy="21907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98900" cy="2190750"/>
                      </a:xfrm>
                      <a:prstGeom prst="rect">
                        <a:avLst/>
                      </a:prstGeom>
                      <a:noFill/>
                      <a:ln w="6350">
                        <a:noFill/>
                      </a:ln>
                    </wps:spPr>
                    <wps:txbx>
                      <w:txbxContent>
                        <w:p w14:paraId="057AD186" w14:textId="4AFBA20D" w:rsidR="00D5716F" w:rsidRPr="00C72234" w:rsidRDefault="00C72234" w:rsidP="00C72234">
                          <w:pPr>
                            <w:spacing w:after="0" w:line="240" w:lineRule="auto"/>
                            <w:rPr>
                              <w:rFonts w:ascii="Franklin Gothic Medium" w:hAnsi="Franklin Gothic Medium" w:cs="Segoe UI"/>
                              <w:sz w:val="56"/>
                              <w:szCs w:val="56"/>
                            </w:rPr>
                          </w:pPr>
                          <w:r>
                            <w:rPr>
                              <w:rFonts w:ascii="Franklin Gothic Medium" w:hAnsi="Franklin Gothic Medium" w:cs="Segoe UI"/>
                              <w:sz w:val="56"/>
                              <w:szCs w:val="56"/>
                            </w:rPr>
                            <w:t xml:space="preserve">Informe Final </w:t>
                          </w:r>
                          <w:r w:rsidR="00D5716F" w:rsidRPr="00A53635">
                            <w:rPr>
                              <w:rFonts w:ascii="Franklin Gothic Medium" w:hAnsi="Franklin Gothic Medium" w:cs="Segoe UI"/>
                              <w:sz w:val="56"/>
                              <w:szCs w:val="56"/>
                            </w:rPr>
                            <w:t>Evaluación Cualitativa Plan Operativo Anual de Inspección y Vigilancia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D3926" id="_x0000_t202" coordsize="21600,21600" o:spt="202" path="m,l,21600r21600,l21600,xe">
              <v:stroke joinstyle="miter"/>
              <v:path gradientshapeok="t" o:connecttype="rect"/>
            </v:shapetype>
            <v:shape id="Cuadro de texto 11" o:spid="_x0000_s1026" type="#_x0000_t202" style="position:absolute;margin-left:61.1pt;margin-top:353.15pt;width:307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" filled="f" stroked="f" strokeweight=".5pt">
              <v:textbox>
                <w:txbxContent>
                  <w:p w14:paraId="057AD186" w14:textId="4AFBA20D" w:rsidR="00D5716F" w:rsidRPr="00C72234" w:rsidRDefault="00C72234" w:rsidP="00C72234">
                    <w:pPr>
                      <w:spacing w:after="0" w:line="240" w:lineRule="auto"/>
                      <w:rPr>
                        <w:rFonts w:ascii="Franklin Gothic Medium" w:hAnsi="Franklin Gothic Medium" w:cs="Segoe UI"/>
                        <w:sz w:val="56"/>
                        <w:szCs w:val="56"/>
                      </w:rPr>
                    </w:pPr>
                    <w:r>
                      <w:rPr>
                        <w:rFonts w:ascii="Franklin Gothic Medium" w:hAnsi="Franklin Gothic Medium" w:cs="Segoe UI"/>
                        <w:sz w:val="56"/>
                        <w:szCs w:val="56"/>
                      </w:rPr>
                      <w:t xml:space="preserve">Informe Final </w:t>
                    </w:r>
                    <w:r w:rsidR="00D5716F" w:rsidRPr="00A53635">
                      <w:rPr>
                        <w:rFonts w:ascii="Franklin Gothic Medium" w:hAnsi="Franklin Gothic Medium" w:cs="Segoe UI"/>
                        <w:sz w:val="56"/>
                        <w:szCs w:val="56"/>
                      </w:rPr>
                      <w:t>Evaluación Cualitativa Plan Operativo Anual de Inspección y Vigilancia</w:t>
                    </w:r>
                  </w:p>
                </w:txbxContent>
              </v:textbox>
            </v:shape>
          </w:pict>
        </mc:Fallback>
      </mc:AlternateContent>
    </w:r>
    <w:r w:rsidR="00E5672C">
      <w:rPr>
        <w:noProof/>
      </w:rPr>
      <mc:AlternateContent>
        <mc:Choice Requires="wps">
          <w:drawing>
            <wp:anchor distT="0" distB="0" distL="114300" distR="114300" simplePos="0" relativeHeight="251660288" behindDoc="0" locked="0" layoutInCell="1" allowOverlap="1" wp14:anchorId="02E81B62" wp14:editId="1DED573A">
              <wp:simplePos x="0" y="0"/>
              <wp:positionH relativeFrom="column">
                <wp:posOffset>813849</wp:posOffset>
              </wp:positionH>
              <wp:positionV relativeFrom="paragraph">
                <wp:posOffset>4485005</wp:posOffset>
              </wp:positionV>
              <wp:extent cx="3753071" cy="1885950"/>
              <wp:effectExtent l="0" t="0" r="0" b="0"/>
              <wp:wrapNone/>
              <wp:docPr id="10" name="Forma libre: forma 10"/>
              <wp:cNvGraphicFramePr/>
              <a:graphic xmlns:a="http://schemas.openxmlformats.org/drawingml/2006/main">
                <a:graphicData uri="http://schemas.microsoft.com/office/word/2010/wordprocessingShape">
                  <wps:wsp>
                    <wps:cNvSpPr/>
                    <wps:spPr>
                      <a:xfrm>
                        <a:off x="0" y="0"/>
                        <a:ext cx="3753071" cy="1885950"/>
                      </a:xfrm>
                      <a:custGeom>
                        <a:avLst/>
                        <a:gdLst>
                          <a:gd name="connsiteX0" fmla="*/ 1895696 w 3753071"/>
                          <a:gd name="connsiteY0" fmla="*/ 76200 h 1885950"/>
                          <a:gd name="connsiteX1" fmla="*/ 905096 w 3753071"/>
                          <a:gd name="connsiteY1" fmla="*/ 47625 h 1885950"/>
                          <a:gd name="connsiteX2" fmla="*/ 457421 w 3753071"/>
                          <a:gd name="connsiteY2" fmla="*/ 57150 h 1885950"/>
                          <a:gd name="connsiteX3" fmla="*/ 352646 w 3753071"/>
                          <a:gd name="connsiteY3" fmla="*/ 123825 h 1885950"/>
                          <a:gd name="connsiteX4" fmla="*/ 190721 w 3753071"/>
                          <a:gd name="connsiteY4" fmla="*/ 238125 h 1885950"/>
                          <a:gd name="connsiteX5" fmla="*/ 124046 w 3753071"/>
                          <a:gd name="connsiteY5" fmla="*/ 257175 h 1885950"/>
                          <a:gd name="connsiteX6" fmla="*/ 76421 w 3753071"/>
                          <a:gd name="connsiteY6" fmla="*/ 276225 h 1885950"/>
                          <a:gd name="connsiteX7" fmla="*/ 57371 w 3753071"/>
                          <a:gd name="connsiteY7" fmla="*/ 304800 h 1885950"/>
                          <a:gd name="connsiteX8" fmla="*/ 38321 w 3753071"/>
                          <a:gd name="connsiteY8" fmla="*/ 381000 h 1885950"/>
                          <a:gd name="connsiteX9" fmla="*/ 28796 w 3753071"/>
                          <a:gd name="connsiteY9" fmla="*/ 981075 h 1885950"/>
                          <a:gd name="connsiteX10" fmla="*/ 19271 w 3753071"/>
                          <a:gd name="connsiteY10" fmla="*/ 1028700 h 1885950"/>
                          <a:gd name="connsiteX11" fmla="*/ 221 w 3753071"/>
                          <a:gd name="connsiteY11" fmla="*/ 1200150 h 1885950"/>
                          <a:gd name="connsiteX12" fmla="*/ 28796 w 3753071"/>
                          <a:gd name="connsiteY12" fmla="*/ 1495425 h 1885950"/>
                          <a:gd name="connsiteX13" fmla="*/ 76421 w 3753071"/>
                          <a:gd name="connsiteY13" fmla="*/ 1562100 h 1885950"/>
                          <a:gd name="connsiteX14" fmla="*/ 114521 w 3753071"/>
                          <a:gd name="connsiteY14" fmla="*/ 1638300 h 1885950"/>
                          <a:gd name="connsiteX15" fmla="*/ 152621 w 3753071"/>
                          <a:gd name="connsiteY15" fmla="*/ 1676400 h 1885950"/>
                          <a:gd name="connsiteX16" fmla="*/ 228821 w 3753071"/>
                          <a:gd name="connsiteY16" fmla="*/ 1762125 h 1885950"/>
                          <a:gd name="connsiteX17" fmla="*/ 305021 w 3753071"/>
                          <a:gd name="connsiteY17" fmla="*/ 1800225 h 1885950"/>
                          <a:gd name="connsiteX18" fmla="*/ 438371 w 3753071"/>
                          <a:gd name="connsiteY18" fmla="*/ 1857375 h 1885950"/>
                          <a:gd name="connsiteX19" fmla="*/ 800321 w 3753071"/>
                          <a:gd name="connsiteY19" fmla="*/ 1885950 h 1885950"/>
                          <a:gd name="connsiteX20" fmla="*/ 1295621 w 3753071"/>
                          <a:gd name="connsiteY20" fmla="*/ 1876425 h 1885950"/>
                          <a:gd name="connsiteX21" fmla="*/ 1638521 w 3753071"/>
                          <a:gd name="connsiteY21" fmla="*/ 1809750 h 1885950"/>
                          <a:gd name="connsiteX22" fmla="*/ 1819496 w 3753071"/>
                          <a:gd name="connsiteY22" fmla="*/ 1762125 h 1885950"/>
                          <a:gd name="connsiteX23" fmla="*/ 2286221 w 3753071"/>
                          <a:gd name="connsiteY23" fmla="*/ 1714500 h 1885950"/>
                          <a:gd name="connsiteX24" fmla="*/ 2905346 w 3753071"/>
                          <a:gd name="connsiteY24" fmla="*/ 1600200 h 1885950"/>
                          <a:gd name="connsiteX25" fmla="*/ 3105371 w 3753071"/>
                          <a:gd name="connsiteY25" fmla="*/ 1524000 h 1885950"/>
                          <a:gd name="connsiteX26" fmla="*/ 3172046 w 3753071"/>
                          <a:gd name="connsiteY26" fmla="*/ 1466850 h 1885950"/>
                          <a:gd name="connsiteX27" fmla="*/ 3305396 w 3753071"/>
                          <a:gd name="connsiteY27" fmla="*/ 1390650 h 1885950"/>
                          <a:gd name="connsiteX28" fmla="*/ 3353021 w 3753071"/>
                          <a:gd name="connsiteY28" fmla="*/ 1352550 h 1885950"/>
                          <a:gd name="connsiteX29" fmla="*/ 3495896 w 3753071"/>
                          <a:gd name="connsiteY29" fmla="*/ 1276350 h 1885950"/>
                          <a:gd name="connsiteX30" fmla="*/ 3533996 w 3753071"/>
                          <a:gd name="connsiteY30" fmla="*/ 1247775 h 1885950"/>
                          <a:gd name="connsiteX31" fmla="*/ 3629246 w 3753071"/>
                          <a:gd name="connsiteY31" fmla="*/ 1114425 h 1885950"/>
                          <a:gd name="connsiteX32" fmla="*/ 3648296 w 3753071"/>
                          <a:gd name="connsiteY32" fmla="*/ 1076325 h 1885950"/>
                          <a:gd name="connsiteX33" fmla="*/ 3686396 w 3753071"/>
                          <a:gd name="connsiteY33" fmla="*/ 971550 h 1885950"/>
                          <a:gd name="connsiteX34" fmla="*/ 3714971 w 3753071"/>
                          <a:gd name="connsiteY34" fmla="*/ 942975 h 1885950"/>
                          <a:gd name="connsiteX35" fmla="*/ 3743546 w 3753071"/>
                          <a:gd name="connsiteY35" fmla="*/ 857250 h 1885950"/>
                          <a:gd name="connsiteX36" fmla="*/ 3753071 w 3753071"/>
                          <a:gd name="connsiteY36" fmla="*/ 828675 h 1885950"/>
                          <a:gd name="connsiteX37" fmla="*/ 3743546 w 3753071"/>
                          <a:gd name="connsiteY37" fmla="*/ 685800 h 1885950"/>
                          <a:gd name="connsiteX38" fmla="*/ 3724496 w 3753071"/>
                          <a:gd name="connsiteY38" fmla="*/ 638175 h 1885950"/>
                          <a:gd name="connsiteX39" fmla="*/ 3638771 w 3753071"/>
                          <a:gd name="connsiteY39" fmla="*/ 533400 h 1885950"/>
                          <a:gd name="connsiteX40" fmla="*/ 3353021 w 3753071"/>
                          <a:gd name="connsiteY40" fmla="*/ 361950 h 1885950"/>
                          <a:gd name="connsiteX41" fmla="*/ 3162521 w 3753071"/>
                          <a:gd name="connsiteY41" fmla="*/ 257175 h 1885950"/>
                          <a:gd name="connsiteX42" fmla="*/ 3095846 w 3753071"/>
                          <a:gd name="connsiteY42" fmla="*/ 219075 h 1885950"/>
                          <a:gd name="connsiteX43" fmla="*/ 2876771 w 3753071"/>
                          <a:gd name="connsiteY43" fmla="*/ 123825 h 1885950"/>
                          <a:gd name="connsiteX44" fmla="*/ 2686271 w 3753071"/>
                          <a:gd name="connsiteY44" fmla="*/ 47625 h 1885950"/>
                          <a:gd name="connsiteX45" fmla="*/ 2571971 w 3753071"/>
                          <a:gd name="connsiteY45" fmla="*/ 28575 h 1885950"/>
                          <a:gd name="connsiteX46" fmla="*/ 2486246 w 3753071"/>
                          <a:gd name="connsiteY46" fmla="*/ 9525 h 1885950"/>
                          <a:gd name="connsiteX47" fmla="*/ 2267171 w 3753071"/>
                          <a:gd name="connsiteY47" fmla="*/ 0 h 1885950"/>
                          <a:gd name="connsiteX48" fmla="*/ 1962371 w 3753071"/>
                          <a:gd name="connsiteY48" fmla="*/ 9525 h 1885950"/>
                          <a:gd name="connsiteX49" fmla="*/ 1876646 w 3753071"/>
                          <a:gd name="connsiteY49" fmla="*/ 28575 h 1885950"/>
                          <a:gd name="connsiteX50" fmla="*/ 1838546 w 3753071"/>
                          <a:gd name="connsiteY50" fmla="*/ 47625 h 1885950"/>
                          <a:gd name="connsiteX51" fmla="*/ 1800446 w 3753071"/>
                          <a:gd name="connsiteY51" fmla="*/ 57150 h 1885950"/>
                          <a:gd name="connsiteX52" fmla="*/ 1695671 w 3753071"/>
                          <a:gd name="connsiteY52" fmla="*/ 104775 h 1885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3753071" h="1885950">
                            <a:moveTo>
                              <a:pt x="1895696" y="76200"/>
                            </a:moveTo>
                            <a:lnTo>
                              <a:pt x="905096" y="47625"/>
                            </a:lnTo>
                            <a:cubicBezTo>
                              <a:pt x="568160" y="37337"/>
                              <a:pt x="745173" y="28375"/>
                              <a:pt x="457421" y="57150"/>
                            </a:cubicBezTo>
                            <a:cubicBezTo>
                              <a:pt x="422496" y="79375"/>
                              <a:pt x="384972" y="97965"/>
                              <a:pt x="352646" y="123825"/>
                            </a:cubicBezTo>
                            <a:cubicBezTo>
                              <a:pt x="275975" y="185162"/>
                              <a:pt x="268418" y="199276"/>
                              <a:pt x="190721" y="238125"/>
                            </a:cubicBezTo>
                            <a:cubicBezTo>
                              <a:pt x="172375" y="247298"/>
                              <a:pt x="142357" y="251071"/>
                              <a:pt x="124046" y="257175"/>
                            </a:cubicBezTo>
                            <a:cubicBezTo>
                              <a:pt x="107826" y="262582"/>
                              <a:pt x="92296" y="269875"/>
                              <a:pt x="76421" y="276225"/>
                            </a:cubicBezTo>
                            <a:cubicBezTo>
                              <a:pt x="70071" y="285750"/>
                              <a:pt x="61283" y="294042"/>
                              <a:pt x="57371" y="304800"/>
                            </a:cubicBezTo>
                            <a:cubicBezTo>
                              <a:pt x="48424" y="329405"/>
                              <a:pt x="38321" y="381000"/>
                              <a:pt x="38321" y="381000"/>
                            </a:cubicBezTo>
                            <a:cubicBezTo>
                              <a:pt x="35146" y="581025"/>
                              <a:pt x="34677" y="781111"/>
                              <a:pt x="28796" y="981075"/>
                            </a:cubicBezTo>
                            <a:cubicBezTo>
                              <a:pt x="28320" y="997257"/>
                              <a:pt x="21163" y="1012622"/>
                              <a:pt x="19271" y="1028700"/>
                            </a:cubicBezTo>
                            <a:cubicBezTo>
                              <a:pt x="-7438" y="1255728"/>
                              <a:pt x="23902" y="1058066"/>
                              <a:pt x="221" y="1200150"/>
                            </a:cubicBezTo>
                            <a:cubicBezTo>
                              <a:pt x="1709" y="1235866"/>
                              <a:pt x="-8479" y="1420876"/>
                              <a:pt x="28796" y="1495425"/>
                            </a:cubicBezTo>
                            <a:cubicBezTo>
                              <a:pt x="41010" y="1519854"/>
                              <a:pt x="62369" y="1538680"/>
                              <a:pt x="76421" y="1562100"/>
                            </a:cubicBezTo>
                            <a:cubicBezTo>
                              <a:pt x="91032" y="1586451"/>
                              <a:pt x="98769" y="1614671"/>
                              <a:pt x="114521" y="1638300"/>
                            </a:cubicBezTo>
                            <a:cubicBezTo>
                              <a:pt x="124484" y="1653244"/>
                              <a:pt x="140794" y="1662883"/>
                              <a:pt x="152621" y="1676400"/>
                            </a:cubicBezTo>
                            <a:cubicBezTo>
                              <a:pt x="184023" y="1712288"/>
                              <a:pt x="185023" y="1731803"/>
                              <a:pt x="228821" y="1762125"/>
                            </a:cubicBezTo>
                            <a:cubicBezTo>
                              <a:pt x="252170" y="1778289"/>
                              <a:pt x="279621" y="1787525"/>
                              <a:pt x="305021" y="1800225"/>
                            </a:cubicBezTo>
                            <a:cubicBezTo>
                              <a:pt x="342401" y="1818915"/>
                              <a:pt x="398312" y="1849363"/>
                              <a:pt x="438371" y="1857375"/>
                            </a:cubicBezTo>
                            <a:cubicBezTo>
                              <a:pt x="543251" y="1878351"/>
                              <a:pt x="697498" y="1881054"/>
                              <a:pt x="800321" y="1885950"/>
                            </a:cubicBezTo>
                            <a:lnTo>
                              <a:pt x="1295621" y="1876425"/>
                            </a:lnTo>
                            <a:cubicBezTo>
                              <a:pt x="1411584" y="1865883"/>
                              <a:pt x="1526991" y="1843209"/>
                              <a:pt x="1638521" y="1809750"/>
                            </a:cubicBezTo>
                            <a:cubicBezTo>
                              <a:pt x="1724664" y="1783907"/>
                              <a:pt x="1734213" y="1778526"/>
                              <a:pt x="1819496" y="1762125"/>
                            </a:cubicBezTo>
                            <a:cubicBezTo>
                              <a:pt x="2049684" y="1717858"/>
                              <a:pt x="1986128" y="1733256"/>
                              <a:pt x="2286221" y="1714500"/>
                            </a:cubicBezTo>
                            <a:cubicBezTo>
                              <a:pt x="2382841" y="1697937"/>
                              <a:pt x="2795500" y="1630354"/>
                              <a:pt x="2905346" y="1600200"/>
                            </a:cubicBezTo>
                            <a:cubicBezTo>
                              <a:pt x="2974150" y="1581313"/>
                              <a:pt x="3038696" y="1549400"/>
                              <a:pt x="3105371" y="1524000"/>
                            </a:cubicBezTo>
                            <a:cubicBezTo>
                              <a:pt x="3127596" y="1504950"/>
                              <a:pt x="3148441" y="1484160"/>
                              <a:pt x="3172046" y="1466850"/>
                            </a:cubicBezTo>
                            <a:cubicBezTo>
                              <a:pt x="3327006" y="1353213"/>
                              <a:pt x="3178294" y="1471533"/>
                              <a:pt x="3305396" y="1390650"/>
                            </a:cubicBezTo>
                            <a:cubicBezTo>
                              <a:pt x="3322548" y="1379735"/>
                              <a:pt x="3335588" y="1363010"/>
                              <a:pt x="3353021" y="1352550"/>
                            </a:cubicBezTo>
                            <a:cubicBezTo>
                              <a:pt x="3482862" y="1274645"/>
                              <a:pt x="3408428" y="1334662"/>
                              <a:pt x="3495896" y="1276350"/>
                            </a:cubicBezTo>
                            <a:cubicBezTo>
                              <a:pt x="3509105" y="1267544"/>
                              <a:pt x="3523269" y="1259477"/>
                              <a:pt x="3533996" y="1247775"/>
                            </a:cubicBezTo>
                            <a:cubicBezTo>
                              <a:pt x="3573243" y="1204960"/>
                              <a:pt x="3601886" y="1163674"/>
                              <a:pt x="3629246" y="1114425"/>
                            </a:cubicBezTo>
                            <a:cubicBezTo>
                              <a:pt x="3636142" y="1102013"/>
                              <a:pt x="3643806" y="1089795"/>
                              <a:pt x="3648296" y="1076325"/>
                            </a:cubicBezTo>
                            <a:cubicBezTo>
                              <a:pt x="3669451" y="1012860"/>
                              <a:pt x="3653117" y="1011485"/>
                              <a:pt x="3686396" y="971550"/>
                            </a:cubicBezTo>
                            <a:cubicBezTo>
                              <a:pt x="3695020" y="961202"/>
                              <a:pt x="3705446" y="952500"/>
                              <a:pt x="3714971" y="942975"/>
                            </a:cubicBezTo>
                            <a:lnTo>
                              <a:pt x="3743546" y="857250"/>
                            </a:lnTo>
                            <a:lnTo>
                              <a:pt x="3753071" y="828675"/>
                            </a:lnTo>
                            <a:cubicBezTo>
                              <a:pt x="3749896" y="781050"/>
                              <a:pt x="3750626" y="733003"/>
                              <a:pt x="3743546" y="685800"/>
                            </a:cubicBezTo>
                            <a:cubicBezTo>
                              <a:pt x="3741010" y="668891"/>
                              <a:pt x="3732683" y="653185"/>
                              <a:pt x="3724496" y="638175"/>
                            </a:cubicBezTo>
                            <a:cubicBezTo>
                              <a:pt x="3704516" y="601544"/>
                              <a:pt x="3672606" y="558776"/>
                              <a:pt x="3638771" y="533400"/>
                            </a:cubicBezTo>
                            <a:cubicBezTo>
                              <a:pt x="3399999" y="354321"/>
                              <a:pt x="3538055" y="457452"/>
                              <a:pt x="3353021" y="361950"/>
                            </a:cubicBezTo>
                            <a:cubicBezTo>
                              <a:pt x="3288622" y="328712"/>
                              <a:pt x="3225872" y="292370"/>
                              <a:pt x="3162521" y="257175"/>
                            </a:cubicBezTo>
                            <a:cubicBezTo>
                              <a:pt x="3140145" y="244744"/>
                              <a:pt x="3119321" y="229281"/>
                              <a:pt x="3095846" y="219075"/>
                            </a:cubicBezTo>
                            <a:cubicBezTo>
                              <a:pt x="3022821" y="187325"/>
                              <a:pt x="2947993" y="159436"/>
                              <a:pt x="2876771" y="123825"/>
                            </a:cubicBezTo>
                            <a:cubicBezTo>
                              <a:pt x="2797941" y="84410"/>
                              <a:pt x="2780432" y="71165"/>
                              <a:pt x="2686271" y="47625"/>
                            </a:cubicBezTo>
                            <a:cubicBezTo>
                              <a:pt x="2648799" y="38257"/>
                              <a:pt x="2609914" y="35802"/>
                              <a:pt x="2571971" y="28575"/>
                            </a:cubicBezTo>
                            <a:cubicBezTo>
                              <a:pt x="2543216" y="23098"/>
                              <a:pt x="2515390" y="12257"/>
                              <a:pt x="2486246" y="9525"/>
                            </a:cubicBezTo>
                            <a:cubicBezTo>
                              <a:pt x="2413471" y="2702"/>
                              <a:pt x="2340196" y="3175"/>
                              <a:pt x="2267171" y="0"/>
                            </a:cubicBezTo>
                            <a:cubicBezTo>
                              <a:pt x="2165571" y="3175"/>
                              <a:pt x="2063880" y="4182"/>
                              <a:pt x="1962371" y="9525"/>
                            </a:cubicBezTo>
                            <a:cubicBezTo>
                              <a:pt x="1938510" y="10781"/>
                              <a:pt x="1901088" y="18100"/>
                              <a:pt x="1876646" y="28575"/>
                            </a:cubicBezTo>
                            <a:cubicBezTo>
                              <a:pt x="1863595" y="34168"/>
                              <a:pt x="1851841" y="42639"/>
                              <a:pt x="1838546" y="47625"/>
                            </a:cubicBezTo>
                            <a:cubicBezTo>
                              <a:pt x="1826289" y="52222"/>
                              <a:pt x="1812530" y="52115"/>
                              <a:pt x="1800446" y="57150"/>
                            </a:cubicBezTo>
                            <a:cubicBezTo>
                              <a:pt x="1630085" y="128134"/>
                              <a:pt x="1781303" y="76231"/>
                              <a:pt x="1695671" y="104775"/>
                            </a:cubicBezTo>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2B3A8C" id="Forma libre: forma 10" o:spid="_x0000_s1026" style="position:absolute;margin-left:64.1pt;margin-top:353.15pt;width:295.5pt;height:148.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753071,18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" path="m1895696,76200l905096,47625c568160,37337,745173,28375,457421,57150,422496,79375,384972,97965,352646,123825v-76671,61337,-84228,75451,-161925,114300c172375,247298,142357,251071,124046,257175v-16220,5407,-31750,12700,-47625,19050c70071,285750,61283,294042,57371,304800v-8947,24605,-19050,76200,-19050,76200c35146,581025,34677,781111,28796,981075v-476,16182,-7633,31547,-9525,47625c-7438,1255728,23902,1058066,221,1200150v1488,35716,-8700,220726,28575,295275c41010,1519854,62369,1538680,76421,1562100v14611,24351,22348,52571,38100,76200c124484,1653244,140794,1662883,152621,1676400v31402,35888,32402,55403,76200,85725c252170,1778289,279621,1787525,305021,1800225v37380,18690,93291,49138,133350,57150c543251,1878351,697498,1881054,800321,1885950r495300,-9525c1411584,1865883,1526991,1843209,1638521,1809750v86143,-25843,95692,-31224,180975,-47625c2049684,1717858,1986128,1733256,2286221,1714500v96620,-16563,509279,-84146,619125,-114300c2974150,1581313,3038696,1549400,3105371,1524000v22225,-19050,43070,-39840,66675,-57150c3327006,1353213,3178294,1471533,3305396,1390650v17152,-10915,30192,-27640,47625,-38100c3482862,1274645,3408428,1334662,3495896,1276350v13209,-8806,27373,-16873,38100,-28575c3573243,1204960,3601886,1163674,3629246,1114425v6896,-12412,14560,-24630,19050,-38100c3669451,1012860,3653117,1011485,3686396,971550v8624,-10348,19050,-19050,28575,-28575l3743546,857250r9525,-28575c3749896,781050,3750626,733003,3743546,685800v-2536,-16909,-10863,-32615,-19050,-47625c3704516,601544,3672606,558776,3638771,533400,3399999,354321,3538055,457452,3353021,361950,3288622,328712,3225872,292370,3162521,257175v-22376,-12431,-43200,-27894,-66675,-38100c3022821,187325,2947993,159436,2876771,123825,2797941,84410,2780432,71165,2686271,47625,2648799,38257,2609914,35802,2571971,28575,2543216,23098,2515390,12257,2486246,9525,2413471,2702,2340196,3175,2267171,,2165571,3175,2063880,4182,1962371,9525v-23861,1256,-61283,8575,-85725,19050c1863595,34168,1851841,42639,1838546,47625v-12257,4597,-26016,4490,-38100,9525c1630085,128134,1781303,76231,1695671,104775e" fillcolor="white [3212]" stroked="f" strokeweight="1pt">
              <v:stroke joinstyle="miter"/>
              <v:path arrowok="t" o:connecttype="custom" o:connectlocs="1895696,76200;905096,47625;457421,57150;352646,123825;190721,238125;124046,257175;76421,276225;57371,304800;38321,381000;28796,981075;19271,1028700;221,1200150;28796,1495425;76421,1562100;114521,1638300;152621,1676400;228821,1762125;305021,1800225;438371,1857375;800321,1885950;1295621,1876425;1638521,1809750;1819496,1762125;2286221,1714500;2905346,1600200;3105371,1524000;3172046,1466850;3305396,1390650;3353021,1352550;3495896,1276350;3533996,1247775;3629246,1114425;3648296,1076325;3686396,971550;3714971,942975;3743546,857250;3753071,828675;3743546,685800;3724496,638175;3638771,533400;3353021,361950;3162521,257175;3095846,219075;2876771,123825;2686271,47625;2571971,28575;2486246,9525;2267171,0;1962371,9525;1876646,28575;1838546,47625;1800446,57150;1695671,104775" o:connectangles="0,0,0,0,0,0,0,0,0,0,0,0,0,0,0,0,0,0,0,0,0,0,0,0,0,0,0,0,0,0,0,0,0,0,0,0,0,0,0,0,0,0,0,0,0,0,0,0,0,0,0,0,0"/>
            </v:shape>
          </w:pict>
        </mc:Fallback>
      </mc:AlternateContent>
    </w:r>
    <w:r w:rsidR="00E5672C">
      <w:rPr>
        <w:noProof/>
      </w:rPr>
      <w:drawing>
        <wp:anchor distT="0" distB="0" distL="114300" distR="114300" simplePos="0" relativeHeight="251659264" behindDoc="1" locked="0" layoutInCell="1" allowOverlap="1" wp14:anchorId="4C460253" wp14:editId="7F4AA541">
          <wp:simplePos x="0" y="0"/>
          <wp:positionH relativeFrom="column">
            <wp:posOffset>-914400</wp:posOffset>
          </wp:positionH>
          <wp:positionV relativeFrom="paragraph">
            <wp:posOffset>-171450</wp:posOffset>
          </wp:positionV>
          <wp:extent cx="7804485" cy="10102850"/>
          <wp:effectExtent l="0" t="0" r="635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04485" cy="10102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8A04" w14:textId="467803F1" w:rsidR="00E5672C" w:rsidRDefault="00E5672C">
    <w:pPr>
      <w:pStyle w:val="Encabezado"/>
    </w:pPr>
    <w:r w:rsidRPr="00E5672C">
      <w:rPr>
        <w:noProof/>
      </w:rPr>
      <w:drawing>
        <wp:anchor distT="0" distB="0" distL="114300" distR="114300" simplePos="0" relativeHeight="251666432" behindDoc="1" locked="0" layoutInCell="1" allowOverlap="1" wp14:anchorId="045647C9" wp14:editId="053BFC7C">
          <wp:simplePos x="0" y="0"/>
          <wp:positionH relativeFrom="column">
            <wp:posOffset>3124200</wp:posOffset>
          </wp:positionH>
          <wp:positionV relativeFrom="paragraph">
            <wp:posOffset>-400050</wp:posOffset>
          </wp:positionV>
          <wp:extent cx="2825115" cy="117475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n 61"/>
                  <pic:cNvPicPr/>
                </pic:nvPicPr>
                <pic:blipFill>
                  <a:blip r:embed="rId1">
                    <a:extLst>
                      <a:ext uri="{28A0092B-C50C-407E-A947-70E740481C1C}">
                        <a14:useLocalDpi xmlns:a14="http://schemas.microsoft.com/office/drawing/2010/main" val="0"/>
                      </a:ext>
                    </a:extLst>
                  </a:blip>
                  <a:stretch>
                    <a:fillRect/>
                  </a:stretch>
                </pic:blipFill>
                <pic:spPr>
                  <a:xfrm>
                    <a:off x="0" y="0"/>
                    <a:ext cx="2825115" cy="1174750"/>
                  </a:xfrm>
                  <a:prstGeom prst="rect">
                    <a:avLst/>
                  </a:prstGeom>
                </pic:spPr>
              </pic:pic>
            </a:graphicData>
          </a:graphic>
          <wp14:sizeRelH relativeFrom="margin">
            <wp14:pctWidth>0</wp14:pctWidth>
          </wp14:sizeRelH>
          <wp14:sizeRelV relativeFrom="margin">
            <wp14:pctHeight>0</wp14:pctHeight>
          </wp14:sizeRelV>
        </wp:anchor>
      </w:drawing>
    </w:r>
    <w:r w:rsidRPr="00E5672C">
      <w:rPr>
        <w:noProof/>
      </w:rPr>
      <w:drawing>
        <wp:anchor distT="0" distB="0" distL="114300" distR="114300" simplePos="0" relativeHeight="251667456" behindDoc="1" locked="0" layoutInCell="1" allowOverlap="1" wp14:anchorId="68871CDB" wp14:editId="4919D977">
          <wp:simplePos x="0" y="0"/>
          <wp:positionH relativeFrom="column">
            <wp:posOffset>5594350</wp:posOffset>
          </wp:positionH>
          <wp:positionV relativeFrom="paragraph">
            <wp:posOffset>-106680</wp:posOffset>
          </wp:positionV>
          <wp:extent cx="1536700" cy="617358"/>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n 63"/>
                  <pic:cNvPicPr/>
                </pic:nvPicPr>
                <pic:blipFill rotWithShape="1">
                  <a:blip r:embed="rId2">
                    <a:extLst>
                      <a:ext uri="{28A0092B-C50C-407E-A947-70E740481C1C}">
                        <a14:useLocalDpi xmlns:a14="http://schemas.microsoft.com/office/drawing/2010/main" val="0"/>
                      </a:ext>
                    </a:extLst>
                  </a:blip>
                  <a:srcRect l="49979" t="25931" b="20925"/>
                  <a:stretch/>
                </pic:blipFill>
                <pic:spPr bwMode="auto">
                  <a:xfrm>
                    <a:off x="0" y="0"/>
                    <a:ext cx="1536700" cy="6173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1EE6" w14:textId="0426D991" w:rsidR="00D5716F" w:rsidRDefault="0020759A">
    <w:pPr>
      <w:pStyle w:val="Encabezado"/>
    </w:pPr>
    <w:r>
      <w:rPr>
        <w:noProof/>
      </w:rPr>
      <mc:AlternateContent>
        <mc:Choice Requires="wps">
          <w:drawing>
            <wp:anchor distT="0" distB="0" distL="114300" distR="114300" simplePos="0" relativeHeight="251675648" behindDoc="0" locked="0" layoutInCell="1" allowOverlap="1" wp14:anchorId="61754C5E" wp14:editId="48CE0455">
              <wp:simplePos x="0" y="0"/>
              <wp:positionH relativeFrom="column">
                <wp:posOffset>6356985</wp:posOffset>
              </wp:positionH>
              <wp:positionV relativeFrom="paragraph">
                <wp:posOffset>1126490</wp:posOffset>
              </wp:positionV>
              <wp:extent cx="617900" cy="241335"/>
              <wp:effectExtent l="0" t="0" r="0" b="6350"/>
              <wp:wrapNone/>
              <wp:docPr id="16" name="Forma libre: forma 16"/>
              <wp:cNvGraphicFramePr/>
              <a:graphic xmlns:a="http://schemas.openxmlformats.org/drawingml/2006/main">
                <a:graphicData uri="http://schemas.microsoft.com/office/word/2010/wordprocessingShape">
                  <wps:wsp>
                    <wps:cNvSpPr/>
                    <wps:spPr>
                      <a:xfrm>
                        <a:off x="0" y="0"/>
                        <a:ext cx="617900" cy="241335"/>
                      </a:xfrm>
                      <a:custGeom>
                        <a:avLst/>
                        <a:gdLst>
                          <a:gd name="connsiteX0" fmla="*/ 501933 w 617900"/>
                          <a:gd name="connsiteY0" fmla="*/ 5490 h 241335"/>
                          <a:gd name="connsiteX1" fmla="*/ 283 w 617900"/>
                          <a:gd name="connsiteY1" fmla="*/ 88040 h 241335"/>
                          <a:gd name="connsiteX2" fmla="*/ 578133 w 617900"/>
                          <a:gd name="connsiteY2" fmla="*/ 240440 h 241335"/>
                          <a:gd name="connsiteX3" fmla="*/ 501933 w 617900"/>
                          <a:gd name="connsiteY3" fmla="*/ 5490 h 241335"/>
                        </a:gdLst>
                        <a:ahLst/>
                        <a:cxnLst>
                          <a:cxn ang="0">
                            <a:pos x="connsiteX0" y="connsiteY0"/>
                          </a:cxn>
                          <a:cxn ang="0">
                            <a:pos x="connsiteX1" y="connsiteY1"/>
                          </a:cxn>
                          <a:cxn ang="0">
                            <a:pos x="connsiteX2" y="connsiteY2"/>
                          </a:cxn>
                          <a:cxn ang="0">
                            <a:pos x="connsiteX3" y="connsiteY3"/>
                          </a:cxn>
                        </a:cxnLst>
                        <a:rect l="l" t="t" r="r" b="b"/>
                        <a:pathLst>
                          <a:path w="617900" h="241335">
                            <a:moveTo>
                              <a:pt x="501933" y="5490"/>
                            </a:moveTo>
                            <a:cubicBezTo>
                              <a:pt x="405625" y="-19910"/>
                              <a:pt x="-12417" y="48882"/>
                              <a:pt x="283" y="88040"/>
                            </a:cubicBezTo>
                            <a:cubicBezTo>
                              <a:pt x="12983" y="127198"/>
                              <a:pt x="492408" y="253140"/>
                              <a:pt x="578133" y="240440"/>
                            </a:cubicBezTo>
                            <a:cubicBezTo>
                              <a:pt x="663858" y="227740"/>
                              <a:pt x="598241" y="30890"/>
                              <a:pt x="501933" y="549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26432C" id="Forma libre: forma 16" o:spid="_x0000_s1026" style="position:absolute;margin-left:500.55pt;margin-top:88.7pt;width:48.65pt;height:19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617900,24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" path="m501933,5490c405625,-19910,-12417,48882,283,88040v12700,39158,492125,165100,577850,152400c663858,227740,598241,30890,501933,5490xe" fillcolor="white [3212]" stroked="f" strokeweight="1pt">
              <v:stroke joinstyle="miter"/>
              <v:path arrowok="t" o:connecttype="custom" o:connectlocs="501933,5490;283,88040;578133,240440;501933,5490" o:connectangles="0,0,0,0"/>
            </v:shape>
          </w:pict>
        </mc:Fallback>
      </mc:AlternateContent>
    </w:r>
    <w:r>
      <w:rPr>
        <w:noProof/>
      </w:rPr>
      <mc:AlternateContent>
        <mc:Choice Requires="wps">
          <w:drawing>
            <wp:anchor distT="0" distB="0" distL="114300" distR="114300" simplePos="0" relativeHeight="251674624" behindDoc="0" locked="0" layoutInCell="1" allowOverlap="1" wp14:anchorId="7C1B1FBE" wp14:editId="4667F20C">
              <wp:simplePos x="0" y="0"/>
              <wp:positionH relativeFrom="column">
                <wp:posOffset>3627120</wp:posOffset>
              </wp:positionH>
              <wp:positionV relativeFrom="paragraph">
                <wp:posOffset>1208405</wp:posOffset>
              </wp:positionV>
              <wp:extent cx="3244850" cy="1993900"/>
              <wp:effectExtent l="0" t="0" r="0" b="6350"/>
              <wp:wrapNone/>
              <wp:docPr id="13" name="Rectángulo 13"/>
              <wp:cNvGraphicFramePr/>
              <a:graphic xmlns:a="http://schemas.openxmlformats.org/drawingml/2006/main">
                <a:graphicData uri="http://schemas.microsoft.com/office/word/2010/wordprocessingShape">
                  <wps:wsp>
                    <wps:cNvSpPr/>
                    <wps:spPr>
                      <a:xfrm>
                        <a:off x="0" y="0"/>
                        <a:ext cx="3244850" cy="1993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4DC00" id="Rectángulo 13" o:spid="_x0000_s1026" style="position:absolute;margin-left:285.6pt;margin-top:95.15pt;width:255.5pt;height:15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" fillcolor="white [3212]" stroked="f" strokeweight="1pt"/>
          </w:pict>
        </mc:Fallback>
      </mc:AlternateContent>
    </w:r>
    <w:r w:rsidR="00D5716F">
      <w:rPr>
        <w:noProof/>
      </w:rPr>
      <w:drawing>
        <wp:anchor distT="0" distB="0" distL="114300" distR="114300" simplePos="0" relativeHeight="251671552" behindDoc="1" locked="0" layoutInCell="1" allowOverlap="1" wp14:anchorId="029A1E0F" wp14:editId="563BE8C2">
          <wp:simplePos x="0" y="0"/>
          <wp:positionH relativeFrom="column">
            <wp:posOffset>-942960</wp:posOffset>
          </wp:positionH>
          <wp:positionV relativeFrom="paragraph">
            <wp:posOffset>-186676</wp:posOffset>
          </wp:positionV>
          <wp:extent cx="7857460" cy="10171137"/>
          <wp:effectExtent l="0" t="0" r="0" b="190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pic:cNvPicPr/>
                </pic:nvPicPr>
                <pic:blipFill>
                  <a:blip r:embed="rId1">
                    <a:extLst>
                      <a:ext uri="{28A0092B-C50C-407E-A947-70E740481C1C}">
                        <a14:useLocalDpi xmlns:a14="http://schemas.microsoft.com/office/drawing/2010/main" val="0"/>
                      </a:ext>
                    </a:extLst>
                  </a:blip>
                  <a:stretch>
                    <a:fillRect/>
                  </a:stretch>
                </pic:blipFill>
                <pic:spPr>
                  <a:xfrm>
                    <a:off x="0" y="0"/>
                    <a:ext cx="7865224" cy="10181187"/>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5A4C" w14:textId="6F34FA86" w:rsidR="00E5672C" w:rsidRDefault="0055589F">
    <w:pPr>
      <w:pStyle w:val="Encabezado"/>
    </w:pPr>
    <w:r w:rsidRPr="0020759A">
      <w:rPr>
        <w:noProof/>
      </w:rPr>
      <mc:AlternateContent>
        <mc:Choice Requires="wps">
          <w:drawing>
            <wp:anchor distT="0" distB="0" distL="114300" distR="114300" simplePos="0" relativeHeight="251678720" behindDoc="0" locked="0" layoutInCell="1" allowOverlap="1" wp14:anchorId="4E5AFD97" wp14:editId="182DA58E">
              <wp:simplePos x="0" y="0"/>
              <wp:positionH relativeFrom="column">
                <wp:posOffset>6350635</wp:posOffset>
              </wp:positionH>
              <wp:positionV relativeFrom="paragraph">
                <wp:posOffset>1103630</wp:posOffset>
              </wp:positionV>
              <wp:extent cx="617855" cy="241300"/>
              <wp:effectExtent l="0" t="0" r="0" b="6350"/>
              <wp:wrapNone/>
              <wp:docPr id="18" name="Forma libre: forma 18"/>
              <wp:cNvGraphicFramePr/>
              <a:graphic xmlns:a="http://schemas.openxmlformats.org/drawingml/2006/main">
                <a:graphicData uri="http://schemas.microsoft.com/office/word/2010/wordprocessingShape">
                  <wps:wsp>
                    <wps:cNvSpPr/>
                    <wps:spPr>
                      <a:xfrm>
                        <a:off x="0" y="0"/>
                        <a:ext cx="617855" cy="241300"/>
                      </a:xfrm>
                      <a:custGeom>
                        <a:avLst/>
                        <a:gdLst>
                          <a:gd name="connsiteX0" fmla="*/ 501933 w 617900"/>
                          <a:gd name="connsiteY0" fmla="*/ 5490 h 241335"/>
                          <a:gd name="connsiteX1" fmla="*/ 283 w 617900"/>
                          <a:gd name="connsiteY1" fmla="*/ 88040 h 241335"/>
                          <a:gd name="connsiteX2" fmla="*/ 578133 w 617900"/>
                          <a:gd name="connsiteY2" fmla="*/ 240440 h 241335"/>
                          <a:gd name="connsiteX3" fmla="*/ 501933 w 617900"/>
                          <a:gd name="connsiteY3" fmla="*/ 5490 h 241335"/>
                        </a:gdLst>
                        <a:ahLst/>
                        <a:cxnLst>
                          <a:cxn ang="0">
                            <a:pos x="connsiteX0" y="connsiteY0"/>
                          </a:cxn>
                          <a:cxn ang="0">
                            <a:pos x="connsiteX1" y="connsiteY1"/>
                          </a:cxn>
                          <a:cxn ang="0">
                            <a:pos x="connsiteX2" y="connsiteY2"/>
                          </a:cxn>
                          <a:cxn ang="0">
                            <a:pos x="connsiteX3" y="connsiteY3"/>
                          </a:cxn>
                        </a:cxnLst>
                        <a:rect l="l" t="t" r="r" b="b"/>
                        <a:pathLst>
                          <a:path w="617900" h="241335">
                            <a:moveTo>
                              <a:pt x="501933" y="5490"/>
                            </a:moveTo>
                            <a:cubicBezTo>
                              <a:pt x="405625" y="-19910"/>
                              <a:pt x="-12417" y="48882"/>
                              <a:pt x="283" y="88040"/>
                            </a:cubicBezTo>
                            <a:cubicBezTo>
                              <a:pt x="12983" y="127198"/>
                              <a:pt x="492408" y="253140"/>
                              <a:pt x="578133" y="240440"/>
                            </a:cubicBezTo>
                            <a:cubicBezTo>
                              <a:pt x="663858" y="227740"/>
                              <a:pt x="598241" y="30890"/>
                              <a:pt x="501933" y="549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848171" id="Forma libre: forma 18" o:spid="_x0000_s1026" style="position:absolute;margin-left:500.05pt;margin-top:86.9pt;width:48.65pt;height:19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617900,24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" path="m501933,5490c405625,-19910,-12417,48882,283,88040v12700,39158,492125,165100,577850,152400c663858,227740,598241,30890,501933,5490xe" fillcolor="white [3212]" stroked="f" strokeweight="1pt">
              <v:stroke joinstyle="miter"/>
              <v:path arrowok="t" o:connecttype="custom" o:connectlocs="501896,5489;283,88027;578091,240405;501896,5489" o:connectangles="0,0,0,0"/>
            </v:shape>
          </w:pict>
        </mc:Fallback>
      </mc:AlternateContent>
    </w:r>
    <w:r w:rsidRPr="0020759A">
      <w:rPr>
        <w:noProof/>
      </w:rPr>
      <mc:AlternateContent>
        <mc:Choice Requires="wps">
          <w:drawing>
            <wp:anchor distT="0" distB="0" distL="114300" distR="114300" simplePos="0" relativeHeight="251677696" behindDoc="0" locked="0" layoutInCell="1" allowOverlap="1" wp14:anchorId="61CFB191" wp14:editId="5E7BCBE8">
              <wp:simplePos x="0" y="0"/>
              <wp:positionH relativeFrom="column">
                <wp:posOffset>3620770</wp:posOffset>
              </wp:positionH>
              <wp:positionV relativeFrom="paragraph">
                <wp:posOffset>1185545</wp:posOffset>
              </wp:positionV>
              <wp:extent cx="3244850" cy="1993900"/>
              <wp:effectExtent l="0" t="0" r="0" b="6350"/>
              <wp:wrapNone/>
              <wp:docPr id="17" name="Rectángulo 17"/>
              <wp:cNvGraphicFramePr/>
              <a:graphic xmlns:a="http://schemas.openxmlformats.org/drawingml/2006/main">
                <a:graphicData uri="http://schemas.microsoft.com/office/word/2010/wordprocessingShape">
                  <wps:wsp>
                    <wps:cNvSpPr/>
                    <wps:spPr>
                      <a:xfrm>
                        <a:off x="0" y="0"/>
                        <a:ext cx="3244850" cy="1993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FF69EC" id="Rectángulo 17" o:spid="_x0000_s1026" style="position:absolute;margin-left:285.1pt;margin-top:93.35pt;width:255.5pt;height:15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" fillcolor="white [3212]" stroked="f" strokeweight="1pt"/>
          </w:pict>
        </mc:Fallback>
      </mc:AlternateContent>
    </w:r>
    <w:r>
      <w:rPr>
        <w:noProof/>
      </w:rPr>
      <w:drawing>
        <wp:anchor distT="0" distB="0" distL="114300" distR="114300" simplePos="0" relativeHeight="251673600" behindDoc="1" locked="0" layoutInCell="1" allowOverlap="1" wp14:anchorId="4FC9E5CA" wp14:editId="6C987BEB">
          <wp:simplePos x="0" y="0"/>
          <wp:positionH relativeFrom="column">
            <wp:posOffset>-920750</wp:posOffset>
          </wp:positionH>
          <wp:positionV relativeFrom="paragraph">
            <wp:posOffset>-210820</wp:posOffset>
          </wp:positionV>
          <wp:extent cx="7791450" cy="10170160"/>
          <wp:effectExtent l="0" t="0" r="0" b="254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pic:cNvPicPr/>
                </pic:nvPicPr>
                <pic:blipFill>
                  <a:blip r:embed="rId1">
                    <a:extLst>
                      <a:ext uri="{28A0092B-C50C-407E-A947-70E740481C1C}">
                        <a14:useLocalDpi xmlns:a14="http://schemas.microsoft.com/office/drawing/2010/main" val="0"/>
                      </a:ext>
                    </a:extLst>
                  </a:blip>
                  <a:stretch>
                    <a:fillRect/>
                  </a:stretch>
                </pic:blipFill>
                <pic:spPr>
                  <a:xfrm>
                    <a:off x="0" y="0"/>
                    <a:ext cx="7791450" cy="10170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9E8"/>
    <w:multiLevelType w:val="hybridMultilevel"/>
    <w:tmpl w:val="EC7E4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190CE2"/>
    <w:multiLevelType w:val="hybridMultilevel"/>
    <w:tmpl w:val="F8EAD7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C75805"/>
    <w:multiLevelType w:val="hybridMultilevel"/>
    <w:tmpl w:val="EC7E4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E9"/>
    <w:rsid w:val="00025FB4"/>
    <w:rsid w:val="00060532"/>
    <w:rsid w:val="00073A91"/>
    <w:rsid w:val="00083B34"/>
    <w:rsid w:val="000B2F58"/>
    <w:rsid w:val="000C722F"/>
    <w:rsid w:val="00152EC1"/>
    <w:rsid w:val="00192017"/>
    <w:rsid w:val="00193ABE"/>
    <w:rsid w:val="001B1753"/>
    <w:rsid w:val="00203DE2"/>
    <w:rsid w:val="0020759A"/>
    <w:rsid w:val="00263A17"/>
    <w:rsid w:val="00276487"/>
    <w:rsid w:val="002D219D"/>
    <w:rsid w:val="002E1BC3"/>
    <w:rsid w:val="002F7ADE"/>
    <w:rsid w:val="00300883"/>
    <w:rsid w:val="0031208C"/>
    <w:rsid w:val="0032338A"/>
    <w:rsid w:val="0033339F"/>
    <w:rsid w:val="00341AB1"/>
    <w:rsid w:val="00385991"/>
    <w:rsid w:val="003C6509"/>
    <w:rsid w:val="003D2984"/>
    <w:rsid w:val="003D39FE"/>
    <w:rsid w:val="003E50A3"/>
    <w:rsid w:val="003E56E4"/>
    <w:rsid w:val="003F3EB6"/>
    <w:rsid w:val="003F497B"/>
    <w:rsid w:val="003F7A59"/>
    <w:rsid w:val="00402381"/>
    <w:rsid w:val="00423E7D"/>
    <w:rsid w:val="00441679"/>
    <w:rsid w:val="00464F8D"/>
    <w:rsid w:val="004E0BB4"/>
    <w:rsid w:val="004F3F6D"/>
    <w:rsid w:val="0055589F"/>
    <w:rsid w:val="0056216C"/>
    <w:rsid w:val="0057375C"/>
    <w:rsid w:val="005E472D"/>
    <w:rsid w:val="00612BD9"/>
    <w:rsid w:val="006320AA"/>
    <w:rsid w:val="006331B2"/>
    <w:rsid w:val="00636A76"/>
    <w:rsid w:val="006861A3"/>
    <w:rsid w:val="00686A32"/>
    <w:rsid w:val="006A7142"/>
    <w:rsid w:val="006C1B39"/>
    <w:rsid w:val="006C52EC"/>
    <w:rsid w:val="006E0143"/>
    <w:rsid w:val="006E4FD5"/>
    <w:rsid w:val="007073D4"/>
    <w:rsid w:val="00720433"/>
    <w:rsid w:val="00743206"/>
    <w:rsid w:val="0074724C"/>
    <w:rsid w:val="00747A61"/>
    <w:rsid w:val="007532EB"/>
    <w:rsid w:val="00792282"/>
    <w:rsid w:val="007E6673"/>
    <w:rsid w:val="008843F0"/>
    <w:rsid w:val="008A7928"/>
    <w:rsid w:val="008C3648"/>
    <w:rsid w:val="009221E5"/>
    <w:rsid w:val="0093115E"/>
    <w:rsid w:val="00934373"/>
    <w:rsid w:val="009420E9"/>
    <w:rsid w:val="00967457"/>
    <w:rsid w:val="00993187"/>
    <w:rsid w:val="009A7FF6"/>
    <w:rsid w:val="009B0CF9"/>
    <w:rsid w:val="009B79EF"/>
    <w:rsid w:val="00A27797"/>
    <w:rsid w:val="00A31969"/>
    <w:rsid w:val="00A53635"/>
    <w:rsid w:val="00AE37CE"/>
    <w:rsid w:val="00AE7644"/>
    <w:rsid w:val="00B14AEC"/>
    <w:rsid w:val="00B52F42"/>
    <w:rsid w:val="00BA7612"/>
    <w:rsid w:val="00C0644B"/>
    <w:rsid w:val="00C2596A"/>
    <w:rsid w:val="00C31AE6"/>
    <w:rsid w:val="00C72234"/>
    <w:rsid w:val="00C96A78"/>
    <w:rsid w:val="00CE318D"/>
    <w:rsid w:val="00CF562B"/>
    <w:rsid w:val="00D01BEC"/>
    <w:rsid w:val="00D5716F"/>
    <w:rsid w:val="00D73E3F"/>
    <w:rsid w:val="00DA2712"/>
    <w:rsid w:val="00DD597E"/>
    <w:rsid w:val="00E22CC8"/>
    <w:rsid w:val="00E3664C"/>
    <w:rsid w:val="00E5672C"/>
    <w:rsid w:val="00E77A21"/>
    <w:rsid w:val="00E923EE"/>
    <w:rsid w:val="00E96076"/>
    <w:rsid w:val="00EA2B4B"/>
    <w:rsid w:val="00EC24D5"/>
    <w:rsid w:val="00ED75EF"/>
    <w:rsid w:val="00EF3BE0"/>
    <w:rsid w:val="00F44019"/>
    <w:rsid w:val="00F6079B"/>
    <w:rsid w:val="00F8239E"/>
    <w:rsid w:val="00FB19E1"/>
    <w:rsid w:val="00FD79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4FFC0"/>
  <w15:chartTrackingRefBased/>
  <w15:docId w15:val="{055749AC-EDC3-4D76-93FA-5FED2163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2B4B"/>
    <w:pPr>
      <w:keepNext/>
      <w:keepLines/>
      <w:spacing w:before="240" w:after="0"/>
      <w:outlineLvl w:val="0"/>
    </w:pPr>
    <w:rPr>
      <w:rFonts w:ascii="Segoe UI" w:eastAsiaTheme="majorEastAsia" w:hAnsi="Segoe UI"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format-content">
    <w:name w:val="text-format-content"/>
    <w:basedOn w:val="Fuentedeprrafopredeter"/>
    <w:rsid w:val="009420E9"/>
  </w:style>
  <w:style w:type="paragraph" w:styleId="Encabezado">
    <w:name w:val="header"/>
    <w:basedOn w:val="Normal"/>
    <w:link w:val="EncabezadoCar"/>
    <w:uiPriority w:val="99"/>
    <w:unhideWhenUsed/>
    <w:rsid w:val="00E567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672C"/>
  </w:style>
  <w:style w:type="paragraph" w:styleId="Piedepgina">
    <w:name w:val="footer"/>
    <w:basedOn w:val="Normal"/>
    <w:link w:val="PiedepginaCar"/>
    <w:uiPriority w:val="99"/>
    <w:unhideWhenUsed/>
    <w:rsid w:val="00E567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72C"/>
  </w:style>
  <w:style w:type="table" w:styleId="Tablaconcuadrcula">
    <w:name w:val="Table Grid"/>
    <w:basedOn w:val="Tablanormal"/>
    <w:uiPriority w:val="39"/>
    <w:rsid w:val="00E56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A2B4B"/>
    <w:rPr>
      <w:rFonts w:ascii="Segoe UI" w:eastAsiaTheme="majorEastAsia" w:hAnsi="Segoe UI" w:cstheme="majorBidi"/>
      <w:b/>
      <w:szCs w:val="32"/>
    </w:rPr>
  </w:style>
  <w:style w:type="paragraph" w:styleId="TtuloTDC">
    <w:name w:val="TOC Heading"/>
    <w:basedOn w:val="Ttulo1"/>
    <w:next w:val="Normal"/>
    <w:uiPriority w:val="39"/>
    <w:unhideWhenUsed/>
    <w:qFormat/>
    <w:rsid w:val="00D5716F"/>
    <w:pPr>
      <w:outlineLvl w:val="9"/>
    </w:pPr>
    <w:rPr>
      <w:lang w:eastAsia="es-CO"/>
    </w:rPr>
  </w:style>
  <w:style w:type="paragraph" w:styleId="TDC1">
    <w:name w:val="toc 1"/>
    <w:basedOn w:val="Normal"/>
    <w:next w:val="Normal"/>
    <w:autoRedefine/>
    <w:uiPriority w:val="39"/>
    <w:unhideWhenUsed/>
    <w:rsid w:val="00EA2B4B"/>
    <w:pPr>
      <w:spacing w:after="100"/>
    </w:pPr>
  </w:style>
  <w:style w:type="character" w:styleId="Hipervnculo">
    <w:name w:val="Hyperlink"/>
    <w:basedOn w:val="Fuentedeprrafopredeter"/>
    <w:uiPriority w:val="99"/>
    <w:unhideWhenUsed/>
    <w:rsid w:val="00EA2B4B"/>
    <w:rPr>
      <w:color w:val="0563C1" w:themeColor="hyperlink"/>
      <w:u w:val="single"/>
    </w:rPr>
  </w:style>
  <w:style w:type="paragraph" w:styleId="Prrafodelista">
    <w:name w:val="List Paragraph"/>
    <w:basedOn w:val="Normal"/>
    <w:uiPriority w:val="34"/>
    <w:qFormat/>
    <w:rsid w:val="00EA2B4B"/>
    <w:pPr>
      <w:ind w:left="720"/>
      <w:contextualSpacing/>
    </w:pPr>
  </w:style>
  <w:style w:type="paragraph" w:styleId="Descripcin">
    <w:name w:val="caption"/>
    <w:basedOn w:val="Normal"/>
    <w:next w:val="Normal"/>
    <w:uiPriority w:val="35"/>
    <w:unhideWhenUsed/>
    <w:qFormat/>
    <w:rsid w:val="00612BD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2511">
      <w:bodyDiv w:val="1"/>
      <w:marLeft w:val="0"/>
      <w:marRight w:val="0"/>
      <w:marTop w:val="0"/>
      <w:marBottom w:val="0"/>
      <w:divBdr>
        <w:top w:val="none" w:sz="0" w:space="0" w:color="auto"/>
        <w:left w:val="none" w:sz="0" w:space="0" w:color="auto"/>
        <w:bottom w:val="none" w:sz="0" w:space="0" w:color="auto"/>
        <w:right w:val="none" w:sz="0" w:space="0" w:color="auto"/>
      </w:divBdr>
      <w:divsChild>
        <w:div w:id="1350370745">
          <w:marLeft w:val="0"/>
          <w:marRight w:val="0"/>
          <w:marTop w:val="0"/>
          <w:marBottom w:val="0"/>
          <w:divBdr>
            <w:top w:val="none" w:sz="0" w:space="0" w:color="auto"/>
            <w:left w:val="none" w:sz="0" w:space="0" w:color="auto"/>
            <w:bottom w:val="none" w:sz="0" w:space="0" w:color="auto"/>
            <w:right w:val="none" w:sz="0" w:space="0" w:color="auto"/>
          </w:divBdr>
        </w:div>
      </w:divsChild>
    </w:div>
    <w:div w:id="1286891971">
      <w:bodyDiv w:val="1"/>
      <w:marLeft w:val="0"/>
      <w:marRight w:val="0"/>
      <w:marTop w:val="0"/>
      <w:marBottom w:val="0"/>
      <w:divBdr>
        <w:top w:val="none" w:sz="0" w:space="0" w:color="auto"/>
        <w:left w:val="none" w:sz="0" w:space="0" w:color="auto"/>
        <w:bottom w:val="none" w:sz="0" w:space="0" w:color="auto"/>
        <w:right w:val="none" w:sz="0" w:space="0" w:color="auto"/>
      </w:divBdr>
      <w:divsChild>
        <w:div w:id="661739798">
          <w:marLeft w:val="0"/>
          <w:marRight w:val="0"/>
          <w:marTop w:val="0"/>
          <w:marBottom w:val="0"/>
          <w:divBdr>
            <w:top w:val="none" w:sz="0" w:space="0" w:color="auto"/>
            <w:left w:val="none" w:sz="0" w:space="0" w:color="auto"/>
            <w:bottom w:val="none" w:sz="0" w:space="0" w:color="auto"/>
            <w:right w:val="none" w:sz="0" w:space="0" w:color="auto"/>
          </w:divBdr>
        </w:div>
      </w:divsChild>
    </w:div>
    <w:div w:id="1593659308">
      <w:bodyDiv w:val="1"/>
      <w:marLeft w:val="0"/>
      <w:marRight w:val="0"/>
      <w:marTop w:val="0"/>
      <w:marBottom w:val="0"/>
      <w:divBdr>
        <w:top w:val="none" w:sz="0" w:space="0" w:color="auto"/>
        <w:left w:val="none" w:sz="0" w:space="0" w:color="auto"/>
        <w:bottom w:val="none" w:sz="0" w:space="0" w:color="auto"/>
        <w:right w:val="none" w:sz="0" w:space="0" w:color="auto"/>
      </w:divBdr>
      <w:divsChild>
        <w:div w:id="80288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4/relationships/chartEx" Target="charts/chartEx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ng&#233;lica%20Pach&#243;n\Downloads\INFORME%20PRESUPUESTAL%20IE%20-%20FSE%20SEGUNDO%20SEMESTRE%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Hoja1!$C$3</c:f>
              <c:strCache>
                <c:ptCount val="1"/>
                <c:pt idx="0">
                  <c:v>Jardín</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Hoja1!$D$1:$G$2</c:f>
              <c:multiLvlStrCache>
                <c:ptCount val="4"/>
                <c:lvl>
                  <c:pt idx="0">
                    <c:v>Oficial</c:v>
                  </c:pt>
                  <c:pt idx="1">
                    <c:v>Privada</c:v>
                  </c:pt>
                  <c:pt idx="2">
                    <c:v>Oficial</c:v>
                  </c:pt>
                  <c:pt idx="3">
                    <c:v>Privada</c:v>
                  </c:pt>
                </c:lvl>
                <c:lvl>
                  <c:pt idx="0">
                    <c:v>2024</c:v>
                  </c:pt>
                  <c:pt idx="2">
                    <c:v>2025</c:v>
                  </c:pt>
                </c:lvl>
              </c:multiLvlStrCache>
            </c:multiLvlStrRef>
          </c:cat>
          <c:val>
            <c:numRef>
              <c:f>Hoja1!$D$3:$G$3</c:f>
              <c:numCache>
                <c:formatCode>General</c:formatCode>
                <c:ptCount val="4"/>
                <c:pt idx="0">
                  <c:v>393</c:v>
                </c:pt>
                <c:pt idx="1">
                  <c:v>2094</c:v>
                </c:pt>
                <c:pt idx="2">
                  <c:v>956</c:v>
                </c:pt>
                <c:pt idx="3">
                  <c:v>1819</c:v>
                </c:pt>
              </c:numCache>
            </c:numRef>
          </c:val>
          <c:extLst>
            <c:ext xmlns:c16="http://schemas.microsoft.com/office/drawing/2014/chart" uri="{C3380CC4-5D6E-409C-BE32-E72D297353CC}">
              <c16:uniqueId val="{00000000-0518-4021-9B3D-F7B29903EF04}"/>
            </c:ext>
          </c:extLst>
        </c:ser>
        <c:ser>
          <c:idx val="1"/>
          <c:order val="1"/>
          <c:tx>
            <c:strRef>
              <c:f>Hoja1!$C$4</c:f>
              <c:strCache>
                <c:ptCount val="1"/>
                <c:pt idx="0">
                  <c:v>Transición</c:v>
                </c:pt>
              </c:strCache>
            </c:strRef>
          </c:tx>
          <c:spPr>
            <a:solidFill>
              <a:srgbClr val="B83A4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Hoja1!$D$1:$G$2</c:f>
              <c:multiLvlStrCache>
                <c:ptCount val="4"/>
                <c:lvl>
                  <c:pt idx="0">
                    <c:v>Oficial</c:v>
                  </c:pt>
                  <c:pt idx="1">
                    <c:v>Privada</c:v>
                  </c:pt>
                  <c:pt idx="2">
                    <c:v>Oficial</c:v>
                  </c:pt>
                  <c:pt idx="3">
                    <c:v>Privada</c:v>
                  </c:pt>
                </c:lvl>
                <c:lvl>
                  <c:pt idx="0">
                    <c:v>2024</c:v>
                  </c:pt>
                  <c:pt idx="2">
                    <c:v>2025</c:v>
                  </c:pt>
                </c:lvl>
              </c:multiLvlStrCache>
            </c:multiLvlStrRef>
          </c:cat>
          <c:val>
            <c:numRef>
              <c:f>Hoja1!$D$4:$G$4</c:f>
              <c:numCache>
                <c:formatCode>General</c:formatCode>
                <c:ptCount val="4"/>
                <c:pt idx="0">
                  <c:v>8325</c:v>
                </c:pt>
                <c:pt idx="1">
                  <c:v>2707</c:v>
                </c:pt>
                <c:pt idx="2">
                  <c:v>7328</c:v>
                </c:pt>
                <c:pt idx="3">
                  <c:v>2386</c:v>
                </c:pt>
              </c:numCache>
            </c:numRef>
          </c:val>
          <c:extLst>
            <c:ext xmlns:c16="http://schemas.microsoft.com/office/drawing/2014/chart" uri="{C3380CC4-5D6E-409C-BE32-E72D297353CC}">
              <c16:uniqueId val="{00000001-0518-4021-9B3D-F7B29903EF04}"/>
            </c:ext>
          </c:extLst>
        </c:ser>
        <c:dLbls>
          <c:dLblPos val="outEnd"/>
          <c:showLegendKey val="0"/>
          <c:showVal val="1"/>
          <c:showCatName val="0"/>
          <c:showSerName val="0"/>
          <c:showPercent val="0"/>
          <c:showBubbleSize val="0"/>
        </c:dLbls>
        <c:gapWidth val="219"/>
        <c:overlap val="-27"/>
        <c:axId val="739728960"/>
        <c:axId val="739729792"/>
      </c:barChart>
      <c:catAx>
        <c:axId val="73972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39729792"/>
        <c:crosses val="autoZero"/>
        <c:auto val="1"/>
        <c:lblAlgn val="ctr"/>
        <c:lblOffset val="100"/>
        <c:noMultiLvlLbl val="0"/>
      </c:catAx>
      <c:valAx>
        <c:axId val="7397297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3972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Hoja1!$A$2:$A$55</cx:f>
        <cx:lvl ptCount="54">
          <cx:pt idx="0">COL PBRO DANIEL JORDAN</cx:pt>
          <cx:pt idx="1">COL LUIS CARLOS GALAN SARMIENTO</cx:pt>
          <cx:pt idx="2">INST TEC ALEJANDRO GUTIERREZ CALDERON</cx:pt>
          <cx:pt idx="3">COL NSTRA SRA DE BELEN</cx:pt>
          <cx:pt idx="4">I.E. SAN JOSÉ - EL TRIGAL</cx:pt>
          <cx:pt idx="5">IE SIMON BOLIVAR</cx:pt>
          <cx:pt idx="6">COL ANDRES BELLO</cx:pt>
          <cx:pt idx="7">COL PABLO NERUDA</cx:pt>
          <cx:pt idx="8">INST TEC BUENA ESPERANZA</cx:pt>
          <cx:pt idx="9">COL JOSE AQUILINO DURAN</cx:pt>
          <cx:pt idx="10">COL FRAY MANUEL ALVAREZ</cx:pt>
          <cx:pt idx="11">COL ORIENTAL NO 26</cx:pt>
          <cx:pt idx="12">COL EUSTORGIO COLMENARES BAPTISTA</cx:pt>
          <cx:pt idx="13">COL CAMILO TORRES</cx:pt>
          <cx:pt idx="14">COL  RAFAEL URIBE URIBE</cx:pt>
          <cx:pt idx="15">COL LOS SANTOS APOSTOLES</cx:pt>
          <cx:pt idx="16">COL TOLEDO PLATA</cx:pt>
          <cx:pt idx="17">COL PADRE RAFAEL GARCIA HERREROS</cx:pt>
          <cx:pt idx="18">COL ANTONIO NARIÑO</cx:pt>
          <cx:pt idx="19">COL MANUEL ANTONIO FERNANDEZ DE NOVOA</cx:pt>
          <cx:pt idx="20">COL JUAN CARLOS CALDERON QUINTERO  (ANTIGUO MARIANO OSPINA)</cx:pt>
          <cx:pt idx="21">INST EDUC MUNICIPAL AEROPUERTO</cx:pt>
          <cx:pt idx="22">INST TEC RAFAEL GARCIA HERREROS</cx:pt>
          <cx:pt idx="23">I.E. PADRE MANUEL BRICEÑO JAUREGUI</cx:pt>
          <cx:pt idx="24">COL  JULIO PEREZ FERRERO</cx:pt>
          <cx:pt idx="25">COL JUANA RANGEL DE CUELLAR</cx:pt>
          <cx:pt idx="26">COL BUENOS AIRES</cx:pt>
          <cx:pt idx="27">I.E. MISAEL PASTRANA BORRERO</cx:pt>
          <cx:pt idx="28">I.E. CRISTO OBRERO</cx:pt>
          <cx:pt idx="29">I.E. CARLOS RAMIREZ PARIS</cx:pt>
          <cx:pt idx="30">COL SAN JOSÉ DE CÚCUTA</cx:pt>
          <cx:pt idx="31">COL CLAUDIA MARIA PRADA AYALA</cx:pt>
          <cx:pt idx="32">INST TEC NACIONAL DE COMERCIO</cx:pt>
          <cx:pt idx="33">INEM JOSE EUSEBIO CARO</cx:pt>
          <cx:pt idx="34">INST TEC MERCEDES ABREGO</cx:pt>
          <cx:pt idx="35">COLEGIO MUNICIPAL MARÍA CONCEPCIÓN LOPERENA.</cx:pt>
          <cx:pt idx="36">COL GONZALO RIVERA LAGUADO</cx:pt>
          <cx:pt idx="37">COL  JUAN ATALAYA</cx:pt>
          <cx:pt idx="38">INST TEC JORGE GAITAN DURAN</cx:pt>
          <cx:pt idx="39">COL PABLO CORREA LEON</cx:pt>
          <cx:pt idx="40">INST TEC GUAIMARAL</cx:pt>
          <cx:pt idx="41">INST. EDUCATIVA SAN FRANCISCO DE SALES</cx:pt>
          <cx:pt idx="42">COL FRANCISCO JOSE DE CALDAS</cx:pt>
          <cx:pt idx="43">COL CLUB DE LEONES</cx:pt>
          <cx:pt idx="44">COL SAN BARTOLOME</cx:pt>
          <cx:pt idx="45">COL CARLOS PEREZ ESCALANTE</cx:pt>
          <cx:pt idx="46">COL JAIME GARZON</cx:pt>
          <cx:pt idx="47">COL MUNICIPAL GREMIOS UNIDOS</cx:pt>
          <cx:pt idx="48">CENT EDUC AGUALASAL</cx:pt>
          <cx:pt idx="49">CENT EDUC ESC RURAL EL CARMEN DE TONCHALA</cx:pt>
          <cx:pt idx="50">COL PUERTO NUEVO</cx:pt>
          <cx:pt idx="51">INSTITUCION EDUCATIVA EL RODEO</cx:pt>
          <cx:pt idx="52">JUAN PABLO I</cx:pt>
          <cx:pt idx="53">IE LA DIVINA PASTORA </cx:pt>
        </cx:lvl>
      </cx:strDim>
      <cx:numDim type="val">
        <cx:f>Hoja1!$B$2:$B$55</cx:f>
        <cx:lvl ptCount="54" formatCode="0%">
          <cx:pt idx="0">0.96999999999999997</cx:pt>
          <cx:pt idx="1">0.98419999999999996</cx:pt>
          <cx:pt idx="2">0.94889999999999997</cx:pt>
          <cx:pt idx="3">0.91800000000000004</cx:pt>
          <cx:pt idx="4">0.94779999999999998</cx:pt>
          <cx:pt idx="5">0.97330000000000005</cx:pt>
          <cx:pt idx="6">0.93759999999999999</cx:pt>
          <cx:pt idx="7">0.9355</cx:pt>
          <cx:pt idx="8">0.94359999999999999</cx:pt>
          <cx:pt idx="9">0.86209999999999998</cx:pt>
          <cx:pt idx="10">0.95309999999999995</cx:pt>
          <cx:pt idx="11">0.87909999999999999</cx:pt>
          <cx:pt idx="12">0.98760000000000003</cx:pt>
          <cx:pt idx="13">0.85029999999999994</cx:pt>
          <cx:pt idx="14">0.93049999999999999</cx:pt>
          <cx:pt idx="15">0.75119999999999998</cx:pt>
          <cx:pt idx="16">0.94550000000000001</cx:pt>
          <cx:pt idx="17">0.97550000000000003</cx:pt>
          <cx:pt idx="18">0.98450000000000004</cx:pt>
          <cx:pt idx="19">0.92610000000000003</cx:pt>
          <cx:pt idx="20">0.96909999999999996</cx:pt>
          <cx:pt idx="21">0.92789999999999995</cx:pt>
          <cx:pt idx="22">0.45650000000000002</cx:pt>
          <cx:pt idx="23">0.91759999999999997</cx:pt>
          <cx:pt idx="24">0.8589</cx:pt>
          <cx:pt idx="25">0.98160000000000003</cx:pt>
          <cx:pt idx="26">0.95940000000000003</cx:pt>
          <cx:pt idx="27">0.93589999999999995</cx:pt>
          <cx:pt idx="28">0.9536</cx:pt>
          <cx:pt idx="29">0.92669999999999997</cx:pt>
          <cx:pt idx="30">0.99690000000000001</cx:pt>
          <cx:pt idx="31">0.95660000000000001</cx:pt>
          <cx:pt idx="32">0.94340000000000002</cx:pt>
          <cx:pt idx="33">0.88190000000000002</cx:pt>
          <cx:pt idx="34">0.97209999999999996</cx:pt>
          <cx:pt idx="35">0.92789999999999995</cx:pt>
          <cx:pt idx="36">0.90869999999999995</cx:pt>
          <cx:pt idx="37">0.97330000000000005</cx:pt>
          <cx:pt idx="38">0.92410000000000003</cx:pt>
          <cx:pt idx="39">0.96830000000000005</cx:pt>
          <cx:pt idx="40">0.83630000000000004</cx:pt>
          <cx:pt idx="41">0.77939999999999998</cx:pt>
          <cx:pt idx="42">0.93459999999999999</cx:pt>
          <cx:pt idx="43">0.97189999999999999</cx:pt>
          <cx:pt idx="44">0.85109999999999997</cx:pt>
          <cx:pt idx="45">0.9577</cx:pt>
          <cx:pt idx="46">0.97870000000000001</cx:pt>
          <cx:pt idx="47">0.99260000000000004</cx:pt>
          <cx:pt idx="48">0.99139999999999995</cx:pt>
          <cx:pt idx="49">0.97840000000000005</cx:pt>
          <cx:pt idx="50">0.98660000000000003</cx:pt>
          <cx:pt idx="51">0.95799999999999996</cx:pt>
          <cx:pt idx="52">0.88460000000000005</cx:pt>
          <cx:pt idx="53">0.98560000000000003</cx:pt>
        </cx:lvl>
      </cx:numDim>
    </cx:data>
  </cx:chartData>
  <cx:chart>
    <cx:title pos="t" align="ctr" overlay="0">
      <cx:tx>
        <cx:txData>
          <cx:v>% Ejecución Presupuestal</cx:v>
        </cx:txData>
      </cx:tx>
      <cx:txPr>
        <a:bodyPr vertOverflow="overflow" horzOverflow="overflow" wrap="square" lIns="0" tIns="0" rIns="0" bIns="0"/>
        <a:lstStyle/>
        <a:p>
          <a:pPr algn="ctr" rtl="0">
            <a:defRPr sz="1400" b="0" i="0">
              <a:solidFill>
                <a:schemeClr val="bg2">
                  <a:lumMod val="25000"/>
                </a:schemeClr>
              </a:solidFill>
              <a:latin typeface="Segoe UI" panose="020B0502040204020203" pitchFamily="34" charset="0"/>
              <a:ea typeface="Segoe UI" panose="020B0502040204020203" pitchFamily="34" charset="0"/>
              <a:cs typeface="Segoe UI" panose="020B0502040204020203" pitchFamily="34" charset="0"/>
            </a:defRPr>
          </a:pPr>
          <a:r>
            <a:rPr lang="es-CO" sz="1200" b="1">
              <a:solidFill>
                <a:schemeClr val="bg2">
                  <a:lumMod val="25000"/>
                </a:schemeClr>
              </a:solidFill>
              <a:latin typeface="Segoe UI" panose="020B0502040204020203" pitchFamily="34" charset="0"/>
              <a:cs typeface="Segoe UI" panose="020B0502040204020203" pitchFamily="34" charset="0"/>
            </a:rPr>
            <a:t>% Ejecución Presupuestal</a:t>
          </a:r>
        </a:p>
      </cx:txPr>
    </cx:title>
    <cx:plotArea>
      <cx:plotAreaRegion>
        <cx:series layoutId="clusteredColumn" uniqueId="{A83E20D8-35AF-4CF6-B880-1FBC054F63D9}">
          <cx:spPr>
            <a:solidFill>
              <a:srgbClr val="B83A43"/>
            </a:solidFill>
          </cx:spPr>
          <cx:dataLabels>
            <cx:txPr>
              <a:bodyPr vertOverflow="overflow" horzOverflow="overflow" wrap="square" lIns="0" tIns="0" rIns="0" bIns="0"/>
              <a:lstStyle/>
              <a:p>
                <a:pPr algn="ctr" rtl="0">
                  <a:defRPr sz="900" b="1" i="0">
                    <a:solidFill>
                      <a:schemeClr val="bg2">
                        <a:lumMod val="25000"/>
                      </a:schemeClr>
                    </a:solidFill>
                    <a:latin typeface="Segoe UI" panose="020B0502040204020203" pitchFamily="34" charset="0"/>
                    <a:ea typeface="Segoe UI" panose="020B0502040204020203" pitchFamily="34" charset="0"/>
                    <a:cs typeface="Segoe UI" panose="020B0502040204020203" pitchFamily="34" charset="0"/>
                  </a:defRPr>
                </a:pPr>
                <a:endParaRPr lang="es-CO" b="1">
                  <a:solidFill>
                    <a:schemeClr val="bg2">
                      <a:lumMod val="25000"/>
                    </a:schemeClr>
                  </a:solidFill>
                  <a:latin typeface="Segoe UI" panose="020B0502040204020203" pitchFamily="34" charset="0"/>
                  <a:cs typeface="Segoe UI" panose="020B0502040204020203" pitchFamily="34" charset="0"/>
                </a:endParaRPr>
              </a:p>
            </cx:txPr>
            <cx:visibility seriesName="0" categoryName="0" value="1"/>
          </cx:dataLabels>
          <cx:dataId val="0"/>
          <cx:layoutPr>
            <cx:binning intervalClosed="r"/>
          </cx:layoutPr>
        </cx:series>
      </cx:plotAreaRegion>
      <cx:axis id="0">
        <cx:catScaling gapWidth="0"/>
        <cx:title>
          <cx:tx>
            <cx:txData>
              <cx:v>% rangos de ejecución</cx:v>
            </cx:txData>
          </cx:tx>
          <cx:txPr>
            <a:bodyPr spcFirstLastPara="1" vertOverflow="ellipsis" horzOverflow="overflow" wrap="square" lIns="0" tIns="0" rIns="0" bIns="0" anchor="ctr" anchorCtr="1"/>
            <a:lstStyle/>
            <a:p>
              <a:pPr algn="ctr" rtl="0">
                <a:defRPr sz="800">
                  <a:latin typeface="Segoe UI" panose="020B0502040204020203" pitchFamily="34" charset="0"/>
                  <a:ea typeface="Segoe UI" panose="020B0502040204020203" pitchFamily="34" charset="0"/>
                  <a:cs typeface="Segoe UI" panose="020B0502040204020203" pitchFamily="34" charset="0"/>
                </a:defRPr>
              </a:pPr>
              <a:r>
                <a:rPr lang="es-ES" sz="800" b="1" i="0" u="none" strike="noStrike" baseline="0">
                  <a:solidFill>
                    <a:sysClr val="windowText" lastClr="000000">
                      <a:lumMod val="65000"/>
                      <a:lumOff val="35000"/>
                    </a:sysClr>
                  </a:solidFill>
                  <a:latin typeface="Segoe UI" panose="020B0502040204020203" pitchFamily="34" charset="0"/>
                  <a:cs typeface="Segoe UI" panose="020B0502040204020203" pitchFamily="34" charset="0"/>
                </a:rPr>
                <a:t>% rangos de ejecución</a:t>
              </a:r>
            </a:p>
          </cx:txPr>
        </cx:title>
        <cx:tickLabels/>
        <cx:txPr>
          <a:bodyPr vertOverflow="overflow" horzOverflow="overflow" wrap="square" lIns="0" tIns="0" rIns="0" bIns="0"/>
          <a:lstStyle/>
          <a:p>
            <a:pPr algn="ctr" rtl="0">
              <a:defRPr sz="900" b="0" i="0">
                <a:solidFill>
                  <a:schemeClr val="bg2">
                    <a:lumMod val="25000"/>
                  </a:schemeClr>
                </a:solidFill>
                <a:latin typeface="Segoe UI" panose="020B0502040204020203" pitchFamily="34" charset="0"/>
                <a:ea typeface="Segoe UI" panose="020B0502040204020203" pitchFamily="34" charset="0"/>
                <a:cs typeface="Segoe UI" panose="020B0502040204020203" pitchFamily="34" charset="0"/>
              </a:defRPr>
            </a:pPr>
            <a:endParaRPr lang="es-CO">
              <a:solidFill>
                <a:schemeClr val="bg2">
                  <a:lumMod val="25000"/>
                </a:schemeClr>
              </a:solidFill>
              <a:latin typeface="Segoe UI" panose="020B0502040204020203" pitchFamily="34" charset="0"/>
              <a:cs typeface="Segoe UI" panose="020B0502040204020203" pitchFamily="34" charset="0"/>
            </a:endParaRPr>
          </a:p>
        </cx:txPr>
      </cx:axis>
      <cx:axis id="1">
        <cx:valScaling/>
        <cx:title>
          <cx:tx>
            <cx:txData>
              <cx:v>Número de Instituciones Educativas</cx:v>
            </cx:txData>
          </cx:tx>
          <cx:txPr>
            <a:bodyPr spcFirstLastPara="1" vertOverflow="ellipsis" horzOverflow="overflow" wrap="square" lIns="0" tIns="0" rIns="0" bIns="0" anchor="ctr" anchorCtr="1"/>
            <a:lstStyle/>
            <a:p>
              <a:pPr algn="ctr" rtl="0">
                <a:defRPr sz="800" b="1">
                  <a:latin typeface="Segoe UI" panose="020B0502040204020203" pitchFamily="34" charset="0"/>
                  <a:ea typeface="Segoe UI" panose="020B0502040204020203" pitchFamily="34" charset="0"/>
                  <a:cs typeface="Segoe UI" panose="020B0502040204020203" pitchFamily="34" charset="0"/>
                </a:defRPr>
              </a:pPr>
              <a:r>
                <a:rPr lang="es-ES" sz="800" b="1" i="0" u="none" strike="noStrike" baseline="0">
                  <a:solidFill>
                    <a:sysClr val="windowText" lastClr="000000">
                      <a:lumMod val="65000"/>
                      <a:lumOff val="35000"/>
                    </a:sysClr>
                  </a:solidFill>
                  <a:latin typeface="Segoe UI" panose="020B0502040204020203" pitchFamily="34" charset="0"/>
                  <a:cs typeface="Segoe UI" panose="020B0502040204020203" pitchFamily="34" charset="0"/>
                </a:rPr>
                <a:t>Número de Instituciones Educativas</a:t>
              </a:r>
            </a:p>
          </cx:txPr>
        </cx:title>
        <cx:tickLabels/>
        <cx:txPr>
          <a:bodyPr vertOverflow="overflow" horzOverflow="overflow" wrap="square" lIns="0" tIns="0" rIns="0" bIns="0"/>
          <a:lstStyle/>
          <a:p>
            <a:pPr algn="ctr" rtl="0">
              <a:defRPr sz="900" b="0" i="0">
                <a:solidFill>
                  <a:schemeClr val="bg2">
                    <a:lumMod val="25000"/>
                  </a:schemeClr>
                </a:solidFill>
                <a:latin typeface="Segoe UI" panose="020B0502040204020203" pitchFamily="34" charset="0"/>
                <a:ea typeface="Segoe UI" panose="020B0502040204020203" pitchFamily="34" charset="0"/>
                <a:cs typeface="Segoe UI" panose="020B0502040204020203" pitchFamily="34" charset="0"/>
              </a:defRPr>
            </a:pPr>
            <a:endParaRPr lang="es-CO">
              <a:solidFill>
                <a:schemeClr val="bg2">
                  <a:lumMod val="25000"/>
                </a:schemeClr>
              </a:solidFill>
              <a:latin typeface="Segoe UI" panose="020B0502040204020203" pitchFamily="34" charset="0"/>
              <a:cs typeface="Segoe UI" panose="020B0502040204020203" pitchFamily="34" charset="0"/>
            </a:endParaRPr>
          </a:p>
        </cx:txPr>
      </cx:axis>
    </cx:plotArea>
  </cx:chart>
  <cx:spPr>
    <a:noFill/>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A3113-32A6-4973-9287-B1D5CFE9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6826</TotalTime>
  <Pages>15</Pages>
  <Words>4787</Words>
  <Characters>26329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Angélica Pachón Colmenares</dc:creator>
  <cp:keywords/>
  <dc:description/>
  <cp:lastModifiedBy>Maria Angélica Pachón Colmenares</cp:lastModifiedBy>
  <cp:revision>14</cp:revision>
  <dcterms:created xsi:type="dcterms:W3CDTF">2025-12-01T22:23:00Z</dcterms:created>
  <dcterms:modified xsi:type="dcterms:W3CDTF">2026-01-27T21:55:00Z</dcterms:modified>
</cp:coreProperties>
</file>